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2EB" w:rsidRPr="00647926" w:rsidRDefault="006632EB" w:rsidP="006632EB">
      <w:pPr>
        <w:pStyle w:val="30"/>
        <w:shd w:val="clear" w:color="auto" w:fill="FFFFFF"/>
        <w:spacing w:before="0" w:beforeAutospacing="0" w:after="0" w:afterAutospacing="0" w:line="242" w:lineRule="atLeast"/>
        <w:ind w:firstLine="709"/>
        <w:jc w:val="both"/>
        <w:rPr>
          <w:b/>
          <w:bCs/>
          <w:color w:val="000000"/>
          <w:sz w:val="28"/>
          <w:szCs w:val="28"/>
          <w:bdr w:val="none" w:sz="0" w:space="0" w:color="auto" w:frame="1"/>
          <w:shd w:val="clear" w:color="auto" w:fill="FFFFFF"/>
        </w:rPr>
      </w:pPr>
      <w:r w:rsidRPr="00647926">
        <w:rPr>
          <w:b/>
          <w:bCs/>
          <w:color w:val="000000"/>
          <w:sz w:val="28"/>
          <w:szCs w:val="28"/>
          <w:bdr w:val="none" w:sz="0" w:space="0" w:color="auto" w:frame="1"/>
          <w:shd w:val="clear" w:color="auto" w:fill="FFFFFF"/>
        </w:rPr>
        <w:t>ЗАПОБІГАННЯ ТА ВРЕГУЛЮВАННЯ КОНФЛІКТУ ІНТЕРЕСІВ</w:t>
      </w:r>
    </w:p>
    <w:p w:rsidR="006632EB" w:rsidRPr="00647926" w:rsidRDefault="006632EB" w:rsidP="006632EB">
      <w:pPr>
        <w:pStyle w:val="30"/>
        <w:shd w:val="clear" w:color="auto" w:fill="FFFFFF"/>
        <w:spacing w:before="0" w:beforeAutospacing="0" w:after="0" w:afterAutospacing="0" w:line="242" w:lineRule="atLeast"/>
        <w:ind w:firstLine="709"/>
        <w:jc w:val="both"/>
        <w:rPr>
          <w:b/>
          <w:bCs/>
          <w:color w:val="000000"/>
          <w:sz w:val="28"/>
          <w:szCs w:val="28"/>
          <w:bdr w:val="none" w:sz="0" w:space="0" w:color="auto" w:frame="1"/>
          <w:shd w:val="clear" w:color="auto" w:fill="FFFFFF"/>
        </w:rPr>
      </w:pPr>
    </w:p>
    <w:p w:rsidR="006632EB" w:rsidRPr="00647926" w:rsidRDefault="006632EB" w:rsidP="006632EB">
      <w:pPr>
        <w:pStyle w:val="30"/>
        <w:shd w:val="clear" w:color="auto" w:fill="FFFFFF"/>
        <w:spacing w:before="0" w:beforeAutospacing="0" w:after="0" w:afterAutospacing="0" w:line="242" w:lineRule="atLeast"/>
        <w:ind w:firstLine="709"/>
        <w:jc w:val="both"/>
        <w:rPr>
          <w:color w:val="333333"/>
          <w:sz w:val="28"/>
          <w:szCs w:val="28"/>
        </w:rPr>
      </w:pPr>
      <w:r w:rsidRPr="00647926">
        <w:rPr>
          <w:color w:val="333333"/>
          <w:sz w:val="28"/>
          <w:szCs w:val="28"/>
          <w:bdr w:val="none" w:sz="0" w:space="0" w:color="auto" w:frame="1"/>
        </w:rPr>
        <w:t>Законом України «Про запобігання корупції» (далі - Закон) дано визначення термінів «потенційний конфлікт інтересів», «приватний інтерес» та «реальний конфлікт інтересів». Порушене питання вказаний Закон врегульовує окремим розділом</w:t>
      </w:r>
      <w:r w:rsidRPr="00647926">
        <w:rPr>
          <w:rStyle w:val="apple-converted-space"/>
          <w:color w:val="333333"/>
          <w:sz w:val="28"/>
          <w:szCs w:val="28"/>
          <w:bdr w:val="none" w:sz="0" w:space="0" w:color="auto" w:frame="1"/>
        </w:rPr>
        <w:t> </w:t>
      </w:r>
      <w:r w:rsidRPr="00647926">
        <w:rPr>
          <w:color w:val="333333"/>
          <w:sz w:val="28"/>
          <w:szCs w:val="28"/>
          <w:bdr w:val="none" w:sz="0" w:space="0" w:color="auto" w:frame="1"/>
          <w:lang w:val="en-US"/>
        </w:rPr>
        <w:t>V</w:t>
      </w:r>
      <w:r w:rsidRPr="00647926">
        <w:rPr>
          <w:color w:val="333333"/>
          <w:sz w:val="28"/>
          <w:szCs w:val="28"/>
          <w:bdr w:val="none" w:sz="0" w:space="0" w:color="auto" w:frame="1"/>
        </w:rPr>
        <w:t>.</w:t>
      </w:r>
    </w:p>
    <w:p w:rsidR="006632EB" w:rsidRPr="00647926" w:rsidRDefault="006632EB" w:rsidP="006632EB">
      <w:pPr>
        <w:pStyle w:val="a3"/>
        <w:shd w:val="clear" w:color="auto" w:fill="FFFFFF"/>
        <w:spacing w:before="0" w:beforeAutospacing="0" w:after="0" w:afterAutospacing="0"/>
        <w:ind w:firstLine="708"/>
        <w:jc w:val="both"/>
        <w:rPr>
          <w:color w:val="000000"/>
          <w:sz w:val="28"/>
          <w:szCs w:val="28"/>
        </w:rPr>
      </w:pPr>
      <w:r w:rsidRPr="00647926">
        <w:rPr>
          <w:color w:val="000000"/>
          <w:sz w:val="28"/>
          <w:szCs w:val="28"/>
        </w:rPr>
        <w:t>Так, потенційний конфлікт інтересів це наявність у особи приватного інтересу у сфері, в якій вона здійснює свою службову чи представницьку діяльність, що може вплинути на об'єктивність або неупередженість прийняття нею рішень, а також на вчинення чи невчинення дій під час виконання вказаних повноважень.</w:t>
      </w:r>
      <w:bookmarkStart w:id="0" w:name="_GoBack"/>
      <w:bookmarkEnd w:id="0"/>
    </w:p>
    <w:p w:rsidR="006632EB" w:rsidRPr="00647926" w:rsidRDefault="006632EB" w:rsidP="006632EB">
      <w:pPr>
        <w:pStyle w:val="a3"/>
        <w:shd w:val="clear" w:color="auto" w:fill="FFFFFF"/>
        <w:spacing w:before="0" w:beforeAutospacing="0" w:after="0" w:afterAutospacing="0"/>
        <w:ind w:firstLine="708"/>
        <w:jc w:val="both"/>
        <w:rPr>
          <w:color w:val="000000"/>
          <w:sz w:val="28"/>
          <w:szCs w:val="28"/>
        </w:rPr>
      </w:pPr>
      <w:r w:rsidRPr="00647926">
        <w:rPr>
          <w:color w:val="000000"/>
          <w:sz w:val="28"/>
          <w:szCs w:val="28"/>
        </w:rPr>
        <w:t>Приватний інтерес - будь-який майновий чи немайновий інтерес особи, у тому числі зумовлений особистими, родинними, дружніми чи іншими позаслужбовими стосунками з фізичними чи юридичними особами.</w:t>
      </w:r>
    </w:p>
    <w:p w:rsidR="00A01441" w:rsidRPr="00647926" w:rsidRDefault="006632EB" w:rsidP="00A01441">
      <w:pPr>
        <w:pStyle w:val="a3"/>
        <w:shd w:val="clear" w:color="auto" w:fill="FFFFFF"/>
        <w:spacing w:before="0" w:beforeAutospacing="0" w:after="0" w:afterAutospacing="0"/>
        <w:ind w:firstLine="708"/>
        <w:jc w:val="both"/>
        <w:rPr>
          <w:color w:val="000000"/>
          <w:sz w:val="28"/>
          <w:szCs w:val="28"/>
        </w:rPr>
      </w:pPr>
      <w:r w:rsidRPr="00647926">
        <w:rPr>
          <w:color w:val="000000"/>
          <w:sz w:val="28"/>
          <w:szCs w:val="28"/>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 також на вчинення чи невчинення дій під час виконання вказаних повноважень</w:t>
      </w:r>
      <w:r w:rsidR="00A01441" w:rsidRPr="00647926">
        <w:rPr>
          <w:color w:val="000000"/>
          <w:sz w:val="28"/>
          <w:szCs w:val="28"/>
        </w:rPr>
        <w:t>.</w:t>
      </w:r>
    </w:p>
    <w:p w:rsidR="006632EB" w:rsidRPr="00647926" w:rsidRDefault="00A01441" w:rsidP="00A01441">
      <w:pPr>
        <w:pStyle w:val="a3"/>
        <w:shd w:val="clear" w:color="auto" w:fill="FFFFFF"/>
        <w:spacing w:before="0" w:beforeAutospacing="0" w:after="0" w:afterAutospacing="0"/>
        <w:ind w:firstLine="708"/>
        <w:jc w:val="both"/>
        <w:rPr>
          <w:color w:val="000000"/>
          <w:sz w:val="28"/>
          <w:szCs w:val="28"/>
        </w:rPr>
      </w:pPr>
      <w:r w:rsidRPr="00647926">
        <w:rPr>
          <w:bCs/>
          <w:color w:val="000000"/>
          <w:sz w:val="28"/>
          <w:szCs w:val="28"/>
          <w:bdr w:val="none" w:sz="0" w:space="0" w:color="auto" w:frame="1"/>
        </w:rPr>
        <w:t>Відповідно до с</w:t>
      </w:r>
      <w:r w:rsidR="006632EB" w:rsidRPr="00647926">
        <w:rPr>
          <w:bCs/>
          <w:color w:val="000000"/>
          <w:sz w:val="28"/>
          <w:szCs w:val="28"/>
          <w:bdr w:val="none" w:sz="0" w:space="0" w:color="auto" w:frame="1"/>
        </w:rPr>
        <w:t>татт</w:t>
      </w:r>
      <w:r w:rsidRPr="00647926">
        <w:rPr>
          <w:bCs/>
          <w:color w:val="000000"/>
          <w:sz w:val="28"/>
          <w:szCs w:val="28"/>
          <w:bdr w:val="none" w:sz="0" w:space="0" w:color="auto" w:frame="1"/>
        </w:rPr>
        <w:t>і</w:t>
      </w:r>
      <w:r w:rsidR="006632EB" w:rsidRPr="00647926">
        <w:rPr>
          <w:bCs/>
          <w:color w:val="000000"/>
          <w:sz w:val="28"/>
          <w:szCs w:val="28"/>
          <w:bdr w:val="none" w:sz="0" w:space="0" w:color="auto" w:frame="1"/>
        </w:rPr>
        <w:t xml:space="preserve"> 28 </w:t>
      </w:r>
      <w:r w:rsidRPr="00647926">
        <w:rPr>
          <w:bCs/>
          <w:color w:val="000000"/>
          <w:sz w:val="28"/>
          <w:szCs w:val="28"/>
          <w:bdr w:val="none" w:sz="0" w:space="0" w:color="auto" w:frame="1"/>
        </w:rPr>
        <w:t>«</w:t>
      </w:r>
      <w:r w:rsidR="006632EB" w:rsidRPr="00647926">
        <w:rPr>
          <w:bCs/>
          <w:color w:val="000000"/>
          <w:sz w:val="28"/>
          <w:szCs w:val="28"/>
          <w:bdr w:val="none" w:sz="0" w:space="0" w:color="auto" w:frame="1"/>
        </w:rPr>
        <w:t>Запобігання та врегулювання конфлікту інтересів</w:t>
      </w:r>
      <w:r w:rsidRPr="00647926">
        <w:rPr>
          <w:bCs/>
          <w:color w:val="000000"/>
          <w:sz w:val="28"/>
          <w:szCs w:val="28"/>
          <w:bdr w:val="none" w:sz="0" w:space="0" w:color="auto" w:frame="1"/>
        </w:rPr>
        <w:t xml:space="preserve">» </w:t>
      </w:r>
      <w:r w:rsidR="006632EB" w:rsidRPr="00647926">
        <w:rPr>
          <w:color w:val="000000"/>
          <w:sz w:val="28"/>
          <w:szCs w:val="28"/>
        </w:rPr>
        <w:t> </w:t>
      </w:r>
      <w:r w:rsidRPr="00647926">
        <w:rPr>
          <w:color w:val="000000"/>
          <w:sz w:val="28"/>
          <w:szCs w:val="28"/>
        </w:rPr>
        <w:t>о</w:t>
      </w:r>
      <w:r w:rsidR="006632EB" w:rsidRPr="00647926">
        <w:rPr>
          <w:color w:val="000000"/>
          <w:sz w:val="28"/>
          <w:szCs w:val="28"/>
        </w:rPr>
        <w:t>соби, зазначені у </w:t>
      </w:r>
      <w:hyperlink r:id="rId4" w:anchor="n31" w:history="1">
        <w:r w:rsidR="006632EB" w:rsidRPr="00647926">
          <w:rPr>
            <w:rStyle w:val="a4"/>
            <w:color w:val="auto"/>
            <w:sz w:val="28"/>
            <w:szCs w:val="28"/>
            <w:u w:val="none"/>
            <w:bdr w:val="none" w:sz="0" w:space="0" w:color="auto" w:frame="1"/>
          </w:rPr>
          <w:t>пунктах 1</w:t>
        </w:r>
      </w:hyperlink>
      <w:r w:rsidR="006632EB" w:rsidRPr="00647926">
        <w:rPr>
          <w:sz w:val="28"/>
          <w:szCs w:val="28"/>
        </w:rPr>
        <w:t>,</w:t>
      </w:r>
      <w:r w:rsidR="006632EB" w:rsidRPr="00647926">
        <w:rPr>
          <w:sz w:val="28"/>
          <w:szCs w:val="28"/>
          <w:u w:val="single"/>
        </w:rPr>
        <w:t xml:space="preserve"> </w:t>
      </w:r>
      <w:r w:rsidR="006632EB" w:rsidRPr="00647926">
        <w:rPr>
          <w:color w:val="000000"/>
          <w:sz w:val="28"/>
          <w:szCs w:val="28"/>
        </w:rPr>
        <w:t>2 частини першої статті 3 цього Закону зобов'язані:</w:t>
      </w:r>
    </w:p>
    <w:p w:rsidR="006632EB" w:rsidRPr="00647926" w:rsidRDefault="006632EB" w:rsidP="00A01441">
      <w:pPr>
        <w:pStyle w:val="a3"/>
        <w:shd w:val="clear" w:color="auto" w:fill="FFFFFF"/>
        <w:spacing w:before="0" w:beforeAutospacing="0" w:after="0" w:afterAutospacing="0"/>
        <w:ind w:firstLine="708"/>
        <w:rPr>
          <w:color w:val="000000"/>
          <w:sz w:val="28"/>
          <w:szCs w:val="28"/>
        </w:rPr>
      </w:pPr>
      <w:r w:rsidRPr="00647926">
        <w:rPr>
          <w:color w:val="000000"/>
          <w:sz w:val="28"/>
          <w:szCs w:val="28"/>
        </w:rPr>
        <w:t>1) уживати заходів щодо недопущення виникнення реального, потенційного чи уявного конфлікту інтересів;</w:t>
      </w:r>
    </w:p>
    <w:p w:rsidR="006632EB" w:rsidRPr="00647926" w:rsidRDefault="006632EB" w:rsidP="00A01441">
      <w:pPr>
        <w:pStyle w:val="a3"/>
        <w:shd w:val="clear" w:color="auto" w:fill="FFFFFF"/>
        <w:spacing w:before="0" w:beforeAutospacing="0" w:after="0" w:afterAutospacing="0"/>
        <w:ind w:firstLine="708"/>
        <w:jc w:val="both"/>
        <w:rPr>
          <w:color w:val="000000"/>
          <w:sz w:val="28"/>
          <w:szCs w:val="28"/>
        </w:rPr>
      </w:pPr>
      <w:r w:rsidRPr="00647926">
        <w:rPr>
          <w:color w:val="000000"/>
          <w:sz w:val="28"/>
          <w:szCs w:val="28"/>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уповноважений підрозділ, а у випадку перебування особи на посаді, яка не передбачає наявності у неї безпосереднього керівника або в колегіальному органі – Національну комісію чи інший визначений законом орган або колегіальний орган, під час виконання повноважень у якому виник конфлікт інтересів, відповідно;</w:t>
      </w:r>
    </w:p>
    <w:p w:rsidR="006632EB" w:rsidRPr="00647926" w:rsidRDefault="006632EB" w:rsidP="00A01441">
      <w:pPr>
        <w:pStyle w:val="a3"/>
        <w:shd w:val="clear" w:color="auto" w:fill="FFFFFF"/>
        <w:spacing w:before="0" w:beforeAutospacing="0" w:after="0" w:afterAutospacing="0"/>
        <w:ind w:firstLine="708"/>
        <w:jc w:val="both"/>
        <w:rPr>
          <w:color w:val="000000"/>
          <w:sz w:val="28"/>
          <w:szCs w:val="28"/>
        </w:rPr>
      </w:pPr>
      <w:r w:rsidRPr="00647926">
        <w:rPr>
          <w:color w:val="000000"/>
          <w:sz w:val="28"/>
          <w:szCs w:val="28"/>
        </w:rPr>
        <w:t>3) не вчиняти дій та не приймати рішень в умовах реального чи потенційного конфлікту інтересів;</w:t>
      </w:r>
    </w:p>
    <w:p w:rsidR="006632EB" w:rsidRPr="00647926" w:rsidRDefault="006632EB" w:rsidP="00A01441">
      <w:pPr>
        <w:pStyle w:val="a3"/>
        <w:shd w:val="clear" w:color="auto" w:fill="FFFFFF"/>
        <w:spacing w:before="0" w:beforeAutospacing="0" w:after="0" w:afterAutospacing="0"/>
        <w:ind w:firstLine="708"/>
        <w:rPr>
          <w:color w:val="000000"/>
          <w:sz w:val="28"/>
          <w:szCs w:val="28"/>
        </w:rPr>
      </w:pPr>
      <w:r w:rsidRPr="00647926">
        <w:rPr>
          <w:color w:val="000000"/>
          <w:sz w:val="28"/>
          <w:szCs w:val="28"/>
        </w:rPr>
        <w:t>4) вжити заходів щодо врегулювання реального чи потенційного конфлікту інтересів.</w:t>
      </w:r>
    </w:p>
    <w:p w:rsidR="00A01441" w:rsidRPr="00647926" w:rsidRDefault="006632EB" w:rsidP="00A01441">
      <w:pPr>
        <w:pStyle w:val="a3"/>
        <w:shd w:val="clear" w:color="auto" w:fill="FFFFFF"/>
        <w:spacing w:before="0" w:beforeAutospacing="0" w:after="0" w:afterAutospacing="0"/>
        <w:ind w:firstLine="708"/>
        <w:jc w:val="both"/>
        <w:rPr>
          <w:color w:val="000000"/>
          <w:sz w:val="28"/>
          <w:szCs w:val="28"/>
        </w:rPr>
      </w:pPr>
      <w:r w:rsidRPr="00647926">
        <w:rPr>
          <w:color w:val="000000"/>
          <w:sz w:val="28"/>
          <w:szCs w:val="28"/>
        </w:rPr>
        <w:t>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6632EB" w:rsidRPr="00647926" w:rsidRDefault="006632EB" w:rsidP="00A01441">
      <w:pPr>
        <w:pStyle w:val="a3"/>
        <w:shd w:val="clear" w:color="auto" w:fill="FFFFFF"/>
        <w:spacing w:before="0" w:beforeAutospacing="0" w:after="0" w:afterAutospacing="0"/>
        <w:ind w:firstLine="708"/>
        <w:jc w:val="both"/>
        <w:rPr>
          <w:color w:val="000000"/>
          <w:sz w:val="28"/>
          <w:szCs w:val="28"/>
        </w:rPr>
      </w:pPr>
      <w:r w:rsidRPr="00647926">
        <w:rPr>
          <w:color w:val="000000"/>
          <w:sz w:val="28"/>
          <w:szCs w:val="28"/>
        </w:rPr>
        <w:t>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 та уповноважений підрозділ.</w:t>
      </w:r>
    </w:p>
    <w:p w:rsidR="006632EB" w:rsidRPr="00647926" w:rsidRDefault="006632EB" w:rsidP="00A01441">
      <w:pPr>
        <w:pStyle w:val="a3"/>
        <w:shd w:val="clear" w:color="auto" w:fill="FFFFFF"/>
        <w:spacing w:before="0" w:beforeAutospacing="0" w:after="0" w:afterAutospacing="0"/>
        <w:ind w:firstLine="708"/>
        <w:jc w:val="both"/>
        <w:rPr>
          <w:color w:val="000000"/>
          <w:sz w:val="28"/>
          <w:szCs w:val="28"/>
        </w:rPr>
      </w:pPr>
      <w:r w:rsidRPr="00647926">
        <w:rPr>
          <w:color w:val="000000"/>
          <w:sz w:val="28"/>
          <w:szCs w:val="28"/>
        </w:rPr>
        <w:t xml:space="preserve">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w:t>
      </w:r>
      <w:r w:rsidRPr="00647926">
        <w:rPr>
          <w:color w:val="000000"/>
          <w:sz w:val="28"/>
          <w:szCs w:val="28"/>
        </w:rPr>
        <w:lastRenderedPageBreak/>
        <w:t>місцевого самоврядування, мають передбачати порядок та шляхи врегулювання конфлікту інтересів службових осіб, діяльність яких вони врегульовують.</w:t>
      </w:r>
    </w:p>
    <w:p w:rsidR="006632EB" w:rsidRPr="00647926" w:rsidRDefault="00A01441" w:rsidP="00B62726">
      <w:pPr>
        <w:pStyle w:val="a3"/>
        <w:shd w:val="clear" w:color="auto" w:fill="FFFFFF"/>
        <w:spacing w:before="0" w:beforeAutospacing="0" w:after="0" w:afterAutospacing="0"/>
        <w:ind w:firstLine="708"/>
        <w:jc w:val="both"/>
        <w:rPr>
          <w:color w:val="000000"/>
          <w:sz w:val="28"/>
          <w:szCs w:val="28"/>
        </w:rPr>
      </w:pPr>
      <w:r w:rsidRPr="00647926">
        <w:rPr>
          <w:bCs/>
          <w:color w:val="000000"/>
          <w:sz w:val="28"/>
          <w:szCs w:val="28"/>
          <w:bdr w:val="none" w:sz="0" w:space="0" w:color="auto" w:frame="1"/>
        </w:rPr>
        <w:t>Стаття 29  Закону визначає</w:t>
      </w:r>
      <w:r w:rsidR="00B62726" w:rsidRPr="00647926">
        <w:rPr>
          <w:bCs/>
          <w:color w:val="000000"/>
          <w:sz w:val="28"/>
          <w:szCs w:val="28"/>
          <w:bdr w:val="none" w:sz="0" w:space="0" w:color="auto" w:frame="1"/>
        </w:rPr>
        <w:t>, що</w:t>
      </w:r>
      <w:r w:rsidR="006632EB" w:rsidRPr="00647926">
        <w:rPr>
          <w:color w:val="000000"/>
          <w:sz w:val="28"/>
          <w:szCs w:val="28"/>
        </w:rPr>
        <w:t xml:space="preserve"> </w:t>
      </w:r>
      <w:r w:rsidR="00B62726" w:rsidRPr="00647926">
        <w:rPr>
          <w:color w:val="000000"/>
          <w:sz w:val="28"/>
          <w:szCs w:val="28"/>
        </w:rPr>
        <w:t>в</w:t>
      </w:r>
      <w:r w:rsidR="006632EB" w:rsidRPr="00647926">
        <w:rPr>
          <w:color w:val="000000"/>
          <w:sz w:val="28"/>
          <w:szCs w:val="28"/>
        </w:rPr>
        <w:t>регулювання конфлікту інтересів здійснюється шляхом:</w:t>
      </w:r>
    </w:p>
    <w:p w:rsidR="006632EB" w:rsidRPr="00647926" w:rsidRDefault="006632EB" w:rsidP="00B62726">
      <w:pPr>
        <w:pStyle w:val="a3"/>
        <w:shd w:val="clear" w:color="auto" w:fill="FFFFFF"/>
        <w:spacing w:before="0" w:beforeAutospacing="0" w:after="0" w:afterAutospacing="0"/>
        <w:ind w:firstLine="708"/>
        <w:jc w:val="both"/>
        <w:rPr>
          <w:color w:val="000000"/>
          <w:sz w:val="28"/>
          <w:szCs w:val="28"/>
        </w:rPr>
      </w:pPr>
      <w:r w:rsidRPr="00647926">
        <w:rPr>
          <w:color w:val="000000"/>
          <w:sz w:val="28"/>
          <w:szCs w:val="28"/>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6632EB" w:rsidRPr="00647926" w:rsidRDefault="006632EB" w:rsidP="00B62726">
      <w:pPr>
        <w:pStyle w:val="a3"/>
        <w:shd w:val="clear" w:color="auto" w:fill="FFFFFF"/>
        <w:spacing w:before="0" w:beforeAutospacing="0" w:after="0" w:afterAutospacing="0"/>
        <w:ind w:firstLine="708"/>
        <w:rPr>
          <w:color w:val="000000"/>
          <w:sz w:val="28"/>
          <w:szCs w:val="28"/>
        </w:rPr>
      </w:pPr>
      <w:r w:rsidRPr="00647926">
        <w:rPr>
          <w:color w:val="000000"/>
          <w:sz w:val="28"/>
          <w:szCs w:val="28"/>
        </w:rPr>
        <w:t>2) застосування зовнішнього контролю за виконанням особою відповідного завдання, вчиненням нею певних дій чи прийняття рішень;</w:t>
      </w:r>
    </w:p>
    <w:p w:rsidR="006632EB" w:rsidRPr="00647926" w:rsidRDefault="006632EB" w:rsidP="00B62726">
      <w:pPr>
        <w:pStyle w:val="a3"/>
        <w:shd w:val="clear" w:color="auto" w:fill="FFFFFF"/>
        <w:spacing w:before="0" w:beforeAutospacing="0" w:after="0" w:afterAutospacing="0"/>
        <w:ind w:firstLine="708"/>
        <w:rPr>
          <w:color w:val="000000"/>
          <w:sz w:val="28"/>
          <w:szCs w:val="28"/>
        </w:rPr>
      </w:pPr>
      <w:r w:rsidRPr="00647926">
        <w:rPr>
          <w:color w:val="000000"/>
          <w:sz w:val="28"/>
          <w:szCs w:val="28"/>
        </w:rPr>
        <w:t>3) обмеження доступу особи до певної інформації;</w:t>
      </w:r>
    </w:p>
    <w:p w:rsidR="006632EB" w:rsidRPr="00647926" w:rsidRDefault="006632EB" w:rsidP="00B62726">
      <w:pPr>
        <w:pStyle w:val="a3"/>
        <w:shd w:val="clear" w:color="auto" w:fill="FFFFFF"/>
        <w:spacing w:before="0" w:beforeAutospacing="0" w:after="0" w:afterAutospacing="0"/>
        <w:ind w:firstLine="708"/>
        <w:rPr>
          <w:color w:val="000000"/>
          <w:sz w:val="28"/>
          <w:szCs w:val="28"/>
        </w:rPr>
      </w:pPr>
      <w:r w:rsidRPr="00647926">
        <w:rPr>
          <w:color w:val="000000"/>
          <w:sz w:val="28"/>
          <w:szCs w:val="28"/>
        </w:rPr>
        <w:t>4) перегляд обсягу службових повноважень особи;</w:t>
      </w:r>
    </w:p>
    <w:p w:rsidR="006632EB" w:rsidRPr="00647926" w:rsidRDefault="006632EB" w:rsidP="00B62726">
      <w:pPr>
        <w:pStyle w:val="a3"/>
        <w:shd w:val="clear" w:color="auto" w:fill="FFFFFF"/>
        <w:spacing w:before="0" w:beforeAutospacing="0" w:after="0" w:afterAutospacing="0"/>
        <w:ind w:firstLine="708"/>
        <w:rPr>
          <w:color w:val="000000"/>
          <w:sz w:val="28"/>
          <w:szCs w:val="28"/>
        </w:rPr>
      </w:pPr>
      <w:r w:rsidRPr="00647926">
        <w:rPr>
          <w:color w:val="000000"/>
          <w:sz w:val="28"/>
          <w:szCs w:val="28"/>
        </w:rPr>
        <w:t>5) переведення особи на іншу посаду;</w:t>
      </w:r>
    </w:p>
    <w:p w:rsidR="006632EB" w:rsidRPr="00647926" w:rsidRDefault="006632EB" w:rsidP="00B62726">
      <w:pPr>
        <w:pStyle w:val="a3"/>
        <w:shd w:val="clear" w:color="auto" w:fill="FFFFFF"/>
        <w:spacing w:before="0" w:beforeAutospacing="0" w:after="0" w:afterAutospacing="0"/>
        <w:ind w:firstLine="708"/>
        <w:rPr>
          <w:color w:val="000000"/>
          <w:sz w:val="28"/>
          <w:szCs w:val="28"/>
        </w:rPr>
      </w:pPr>
      <w:r w:rsidRPr="00647926">
        <w:rPr>
          <w:color w:val="000000"/>
          <w:sz w:val="28"/>
          <w:szCs w:val="28"/>
        </w:rPr>
        <w:t>6) звільнення особи.</w:t>
      </w:r>
    </w:p>
    <w:p w:rsidR="006632EB" w:rsidRPr="00647926" w:rsidRDefault="006632EB" w:rsidP="00B62726">
      <w:pPr>
        <w:pStyle w:val="a3"/>
        <w:shd w:val="clear" w:color="auto" w:fill="FFFFFF"/>
        <w:spacing w:before="240" w:beforeAutospacing="0" w:after="0" w:afterAutospacing="0"/>
        <w:ind w:firstLine="708"/>
        <w:jc w:val="both"/>
        <w:rPr>
          <w:color w:val="000000"/>
          <w:sz w:val="28"/>
          <w:szCs w:val="28"/>
        </w:rPr>
      </w:pPr>
      <w:r w:rsidRPr="00647926">
        <w:rPr>
          <w:color w:val="000000"/>
          <w:sz w:val="28"/>
          <w:szCs w:val="28"/>
        </w:rPr>
        <w:t>Особи, зазначені в пунктах 1, 2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w:t>
      </w:r>
    </w:p>
    <w:p w:rsidR="006632EB" w:rsidRPr="00647926" w:rsidRDefault="006632EB" w:rsidP="00B62726">
      <w:pPr>
        <w:pStyle w:val="a3"/>
        <w:shd w:val="clear" w:color="auto" w:fill="FFFFFF"/>
        <w:spacing w:before="0" w:beforeAutospacing="0" w:after="0" w:afterAutospacing="0"/>
        <w:ind w:firstLine="708"/>
        <w:jc w:val="both"/>
        <w:rPr>
          <w:color w:val="333333"/>
          <w:sz w:val="28"/>
          <w:szCs w:val="28"/>
        </w:rPr>
      </w:pPr>
      <w:r w:rsidRPr="00647926">
        <w:rPr>
          <w:color w:val="000000"/>
          <w:sz w:val="28"/>
          <w:szCs w:val="28"/>
        </w:rPr>
        <w:t xml:space="preserve">Позбавлення приватного інтересу має виключати будь-яку можливість його </w:t>
      </w:r>
      <w:r w:rsidR="00B62726" w:rsidRPr="00647926">
        <w:rPr>
          <w:color w:val="000000"/>
          <w:sz w:val="28"/>
          <w:szCs w:val="28"/>
        </w:rPr>
        <w:t>приховування</w:t>
      </w:r>
    </w:p>
    <w:p w:rsidR="006632EB" w:rsidRPr="00647926" w:rsidRDefault="006632EB" w:rsidP="006632EB">
      <w:pPr>
        <w:pStyle w:val="21"/>
        <w:shd w:val="clear" w:color="auto" w:fill="FFFFFF"/>
        <w:spacing w:before="0" w:beforeAutospacing="0" w:after="0" w:afterAutospacing="0" w:line="242" w:lineRule="atLeast"/>
        <w:ind w:firstLine="709"/>
        <w:jc w:val="both"/>
        <w:rPr>
          <w:sz w:val="28"/>
          <w:szCs w:val="28"/>
        </w:rPr>
      </w:pPr>
      <w:r w:rsidRPr="00647926">
        <w:rPr>
          <w:sz w:val="28"/>
          <w:szCs w:val="28"/>
          <w:bdr w:val="none" w:sz="0" w:space="0" w:color="auto" w:frame="1"/>
        </w:rPr>
        <w:t>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B62726" w:rsidRPr="00647926" w:rsidRDefault="006632EB" w:rsidP="006632EB">
      <w:pPr>
        <w:pStyle w:val="21"/>
        <w:shd w:val="clear" w:color="auto" w:fill="FFFFFF"/>
        <w:spacing w:before="0" w:beforeAutospacing="0" w:after="0" w:afterAutospacing="0" w:line="242" w:lineRule="atLeast"/>
        <w:ind w:firstLine="709"/>
        <w:jc w:val="both"/>
        <w:rPr>
          <w:color w:val="333333"/>
          <w:sz w:val="28"/>
          <w:szCs w:val="28"/>
          <w:bdr w:val="none" w:sz="0" w:space="0" w:color="auto" w:frame="1"/>
        </w:rPr>
      </w:pPr>
      <w:r w:rsidRPr="00647926">
        <w:rPr>
          <w:color w:val="333333"/>
          <w:sz w:val="28"/>
          <w:szCs w:val="28"/>
          <w:bdr w:val="none" w:sz="0" w:space="0" w:color="auto" w:frame="1"/>
        </w:rPr>
        <w:t xml:space="preserve">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w:t>
      </w:r>
    </w:p>
    <w:p w:rsidR="00B53C15" w:rsidRPr="00647926" w:rsidRDefault="00B53C15" w:rsidP="00B53C15">
      <w:pPr>
        <w:pStyle w:val="a3"/>
        <w:shd w:val="clear" w:color="auto" w:fill="FFFFFF"/>
        <w:spacing w:before="0" w:beforeAutospacing="0" w:after="0" w:afterAutospacing="0"/>
        <w:ind w:firstLine="708"/>
        <w:jc w:val="both"/>
        <w:rPr>
          <w:sz w:val="28"/>
          <w:szCs w:val="28"/>
        </w:rPr>
      </w:pPr>
      <w:r w:rsidRPr="00647926">
        <w:rPr>
          <w:color w:val="000000"/>
          <w:sz w:val="28"/>
          <w:szCs w:val="28"/>
        </w:rPr>
        <w:t xml:space="preserve">Національне агентство (НАЗК)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w:t>
      </w:r>
      <w:r w:rsidRPr="00647926">
        <w:rPr>
          <w:sz w:val="28"/>
          <w:szCs w:val="28"/>
        </w:rPr>
        <w:t>врегулювання конфлікту інтересів.</w:t>
      </w:r>
    </w:p>
    <w:p w:rsidR="006632EB" w:rsidRPr="00647926" w:rsidRDefault="006632EB" w:rsidP="00B53C15">
      <w:pPr>
        <w:pStyle w:val="a3"/>
        <w:shd w:val="clear" w:color="auto" w:fill="FFFFFF"/>
        <w:spacing w:before="0" w:beforeAutospacing="0" w:after="0" w:afterAutospacing="0"/>
        <w:ind w:firstLine="708"/>
        <w:jc w:val="both"/>
        <w:rPr>
          <w:sz w:val="28"/>
          <w:szCs w:val="28"/>
        </w:rPr>
      </w:pPr>
      <w:r w:rsidRPr="00647926">
        <w:rPr>
          <w:sz w:val="28"/>
          <w:szCs w:val="28"/>
          <w:bdr w:val="none" w:sz="0" w:space="0" w:color="auto" w:frame="1"/>
        </w:rPr>
        <w:t>У разі якщо особа не отримала підтвердження про відсутність конфлікту інтересів, вона діє відповідно до вимог, передбачених у розділі 5 Закону.</w:t>
      </w:r>
    </w:p>
    <w:p w:rsidR="006632EB" w:rsidRPr="00647926" w:rsidRDefault="006632EB" w:rsidP="006632EB">
      <w:pPr>
        <w:pStyle w:val="21"/>
        <w:shd w:val="clear" w:color="auto" w:fill="FFFFFF"/>
        <w:spacing w:before="0" w:beforeAutospacing="0" w:after="0" w:afterAutospacing="0" w:line="242" w:lineRule="atLeast"/>
        <w:ind w:firstLine="709"/>
        <w:jc w:val="both"/>
        <w:rPr>
          <w:sz w:val="28"/>
          <w:szCs w:val="28"/>
        </w:rPr>
      </w:pPr>
      <w:r w:rsidRPr="00647926">
        <w:rPr>
          <w:sz w:val="28"/>
          <w:szCs w:val="28"/>
          <w:bdr w:val="none" w:sz="0" w:space="0" w:color="auto" w:frame="1"/>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08573D" w:rsidRPr="00647926" w:rsidRDefault="0008573D">
      <w:pPr>
        <w:rPr>
          <w:rFonts w:ascii="Times New Roman" w:hAnsi="Times New Roman" w:cs="Times New Roman"/>
          <w:sz w:val="28"/>
          <w:szCs w:val="28"/>
        </w:rPr>
      </w:pPr>
    </w:p>
    <w:p w:rsidR="00B53C15" w:rsidRPr="00647926" w:rsidRDefault="00647926" w:rsidP="00E75D24">
      <w:pPr>
        <w:spacing w:after="0" w:line="240" w:lineRule="auto"/>
        <w:jc w:val="both"/>
        <w:rPr>
          <w:rFonts w:ascii="Times New Roman" w:hAnsi="Times New Roman" w:cs="Times New Roman"/>
          <w:i/>
          <w:sz w:val="28"/>
          <w:szCs w:val="28"/>
        </w:rPr>
      </w:pPr>
      <w:r w:rsidRPr="00647926">
        <w:rPr>
          <w:rFonts w:ascii="Times New Roman" w:hAnsi="Times New Roman" w:cs="Times New Roman"/>
          <w:i/>
          <w:sz w:val="28"/>
          <w:szCs w:val="28"/>
        </w:rPr>
        <w:t xml:space="preserve">Підготовлено </w:t>
      </w:r>
      <w:r w:rsidR="00B53C15" w:rsidRPr="00647926">
        <w:rPr>
          <w:rFonts w:ascii="Times New Roman" w:hAnsi="Times New Roman" w:cs="Times New Roman"/>
          <w:i/>
          <w:sz w:val="28"/>
          <w:szCs w:val="28"/>
        </w:rPr>
        <w:t>сектор</w:t>
      </w:r>
      <w:r w:rsidRPr="00647926">
        <w:rPr>
          <w:rFonts w:ascii="Times New Roman" w:hAnsi="Times New Roman" w:cs="Times New Roman"/>
          <w:i/>
          <w:sz w:val="28"/>
          <w:szCs w:val="28"/>
        </w:rPr>
        <w:t>ом</w:t>
      </w:r>
      <w:r w:rsidR="00B53C15" w:rsidRPr="00647926">
        <w:rPr>
          <w:rFonts w:ascii="Times New Roman" w:hAnsi="Times New Roman" w:cs="Times New Roman"/>
          <w:i/>
          <w:sz w:val="28"/>
          <w:szCs w:val="28"/>
        </w:rPr>
        <w:t xml:space="preserve"> взаємодії з правоохоронними органами та з питань запобігання і виявлення корупції Дніпровської райдержадміністрації   </w:t>
      </w:r>
    </w:p>
    <w:p w:rsidR="00B53C15" w:rsidRPr="00647926" w:rsidRDefault="00B53C15">
      <w:pPr>
        <w:rPr>
          <w:rFonts w:ascii="Times New Roman" w:hAnsi="Times New Roman" w:cs="Times New Roman"/>
          <w:i/>
          <w:sz w:val="28"/>
          <w:szCs w:val="28"/>
        </w:rPr>
      </w:pPr>
    </w:p>
    <w:sectPr w:rsidR="00B53C15" w:rsidRPr="006479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EB"/>
    <w:rsid w:val="00067884"/>
    <w:rsid w:val="0008573D"/>
    <w:rsid w:val="004C2E55"/>
    <w:rsid w:val="00647926"/>
    <w:rsid w:val="006632EB"/>
    <w:rsid w:val="00A01441"/>
    <w:rsid w:val="00B53C15"/>
    <w:rsid w:val="00B62726"/>
    <w:rsid w:val="00E75D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3514"/>
  <w15:chartTrackingRefBased/>
  <w15:docId w15:val="{3E66B65C-CD0E-429D-AD76-942F63AD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30"/>
    <w:basedOn w:val="a"/>
    <w:rsid w:val="006632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632EB"/>
  </w:style>
  <w:style w:type="paragraph" w:customStyle="1" w:styleId="21">
    <w:name w:val="21"/>
    <w:basedOn w:val="a"/>
    <w:rsid w:val="006632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20"/>
    <w:basedOn w:val="a0"/>
    <w:rsid w:val="006632EB"/>
  </w:style>
  <w:style w:type="paragraph" w:styleId="a3">
    <w:name w:val="Normal (Web)"/>
    <w:basedOn w:val="a"/>
    <w:uiPriority w:val="99"/>
    <w:unhideWhenUsed/>
    <w:rsid w:val="006632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63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73769">
      <w:bodyDiv w:val="1"/>
      <w:marLeft w:val="0"/>
      <w:marRight w:val="0"/>
      <w:marTop w:val="0"/>
      <w:marBottom w:val="0"/>
      <w:divBdr>
        <w:top w:val="none" w:sz="0" w:space="0" w:color="auto"/>
        <w:left w:val="none" w:sz="0" w:space="0" w:color="auto"/>
        <w:bottom w:val="none" w:sz="0" w:space="0" w:color="auto"/>
        <w:right w:val="none" w:sz="0" w:space="0" w:color="auto"/>
      </w:divBdr>
    </w:div>
    <w:div w:id="1101610334">
      <w:bodyDiv w:val="1"/>
      <w:marLeft w:val="0"/>
      <w:marRight w:val="0"/>
      <w:marTop w:val="0"/>
      <w:marBottom w:val="0"/>
      <w:divBdr>
        <w:top w:val="none" w:sz="0" w:space="0" w:color="auto"/>
        <w:left w:val="none" w:sz="0" w:space="0" w:color="auto"/>
        <w:bottom w:val="none" w:sz="0" w:space="0" w:color="auto"/>
        <w:right w:val="none" w:sz="0" w:space="0" w:color="auto"/>
      </w:divBdr>
    </w:div>
    <w:div w:id="16827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4.rada.gov.ua/laws/show/3206-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3393</Words>
  <Characters>1935</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Григорій Миколайович</dc:creator>
  <cp:keywords/>
  <dc:description/>
  <cp:lastModifiedBy>User</cp:lastModifiedBy>
  <cp:revision>3</cp:revision>
  <dcterms:created xsi:type="dcterms:W3CDTF">2017-06-19T12:17:00Z</dcterms:created>
  <dcterms:modified xsi:type="dcterms:W3CDTF">2017-06-19T12:21:00Z</dcterms:modified>
</cp:coreProperties>
</file>