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92" w:rsidRPr="00DD27D8" w:rsidRDefault="00C87792" w:rsidP="00DD27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Контроль та моніторинг державних реєстраторів: як це працює?</w:t>
      </w:r>
    </w:p>
    <w:p w:rsidR="00C87792" w:rsidRPr="00DD27D8" w:rsidRDefault="00C87792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342E1" w:rsidRPr="00DD27D8" w:rsidRDefault="00CB1815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Законом України «Про вн</w:t>
      </w:r>
      <w:bookmarkStart w:id="0" w:name="_GoBack"/>
      <w:bookmarkEnd w:id="0"/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есення змін до деяких законодавчих актів України щодо вдосконалення державної реєстрації прав на нерухоме майно та захисту прав власності» (так званим «</w:t>
      </w:r>
      <w:proofErr w:type="spellStart"/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антирейдерським</w:t>
      </w:r>
      <w:proofErr w:type="spellEnd"/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законом») розширено контролюючі функції Мін’юсту та передбачено проведення моніторингу та камеральних перевірок діяльності державних реєстраторів, нотаріусів, суб’єктів державної реєстрації.</w:t>
      </w:r>
    </w:p>
    <w:p w:rsidR="00CB1815" w:rsidRPr="00DD27D8" w:rsidRDefault="00C90D68" w:rsidP="00DD27D8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DD27D8">
        <w:rPr>
          <w:b w:val="0"/>
          <w:sz w:val="28"/>
          <w:szCs w:val="28"/>
          <w:shd w:val="clear" w:color="auto" w:fill="FFFFFF"/>
          <w:lang w:val="uk-UA"/>
        </w:rPr>
        <w:t>Частиною 1 с</w:t>
      </w:r>
      <w:r w:rsidR="00CB1815" w:rsidRPr="00DD27D8">
        <w:rPr>
          <w:b w:val="0"/>
          <w:sz w:val="28"/>
          <w:szCs w:val="28"/>
          <w:shd w:val="clear" w:color="auto" w:fill="FFFFFF"/>
          <w:lang w:val="uk-UA"/>
        </w:rPr>
        <w:t>татт</w:t>
      </w:r>
      <w:r w:rsidRPr="00DD27D8">
        <w:rPr>
          <w:b w:val="0"/>
          <w:sz w:val="28"/>
          <w:szCs w:val="28"/>
          <w:shd w:val="clear" w:color="auto" w:fill="FFFFFF"/>
          <w:lang w:val="uk-UA"/>
        </w:rPr>
        <w:t>і</w:t>
      </w:r>
      <w:r w:rsidR="00CB1815" w:rsidRPr="00DD27D8">
        <w:rPr>
          <w:b w:val="0"/>
          <w:sz w:val="28"/>
          <w:szCs w:val="28"/>
          <w:shd w:val="clear" w:color="auto" w:fill="FFFFFF"/>
          <w:lang w:val="uk-UA"/>
        </w:rPr>
        <w:t xml:space="preserve"> 37</w:t>
      </w:r>
      <w:r w:rsidR="00CB1815" w:rsidRPr="00DD27D8">
        <w:rPr>
          <w:b w:val="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BC5F8B" w:rsidRPr="00DD27D8">
        <w:rPr>
          <w:b w:val="0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="00BC5F8B" w:rsidRPr="00DD27D8">
        <w:rPr>
          <w:b w:val="0"/>
          <w:sz w:val="28"/>
          <w:szCs w:val="28"/>
          <w:shd w:val="clear" w:color="auto" w:fill="FFFFFF"/>
          <w:lang w:val="uk-UA"/>
        </w:rPr>
        <w:t>Закону України «П</w:t>
      </w:r>
      <w:r w:rsidRPr="00DD27D8">
        <w:rPr>
          <w:b w:val="0"/>
          <w:sz w:val="28"/>
          <w:szCs w:val="28"/>
          <w:shd w:val="clear" w:color="auto" w:fill="FFFFFF"/>
          <w:lang w:val="uk-UA"/>
        </w:rPr>
        <w:t>ро державну реєстрацію прав на не</w:t>
      </w:r>
      <w:r w:rsidR="00C87792" w:rsidRPr="00DD27D8">
        <w:rPr>
          <w:b w:val="0"/>
          <w:sz w:val="28"/>
          <w:szCs w:val="28"/>
          <w:shd w:val="clear" w:color="auto" w:fill="FFFFFF"/>
          <w:lang w:val="uk-UA"/>
        </w:rPr>
        <w:t>рухоме ма</w:t>
      </w:r>
      <w:r w:rsidRPr="00DD27D8">
        <w:rPr>
          <w:b w:val="0"/>
          <w:sz w:val="28"/>
          <w:szCs w:val="28"/>
          <w:shd w:val="clear" w:color="auto" w:fill="FFFFFF"/>
          <w:lang w:val="uk-UA"/>
        </w:rPr>
        <w:t>йно та їх обтяжень»</w:t>
      </w:r>
      <w:r w:rsidR="00BC5F8B" w:rsidRPr="00DD27D8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b w:val="0"/>
          <w:sz w:val="28"/>
          <w:szCs w:val="28"/>
          <w:lang w:val="uk-UA"/>
        </w:rPr>
        <w:t>від</w:t>
      </w:r>
      <w:r w:rsidR="00DD27D8" w:rsidRPr="00DD27D8">
        <w:rPr>
          <w:b w:val="0"/>
          <w:sz w:val="28"/>
          <w:szCs w:val="28"/>
          <w:lang w:val="uk-UA"/>
        </w:rPr>
        <w:t xml:space="preserve"> </w:t>
      </w:r>
      <w:r w:rsidRPr="00DD27D8">
        <w:rPr>
          <w:b w:val="0"/>
          <w:sz w:val="28"/>
          <w:szCs w:val="28"/>
          <w:lang w:val="uk-UA"/>
        </w:rPr>
        <w:t>01.07.2004</w:t>
      </w:r>
      <w:r w:rsidR="00DD27D8" w:rsidRPr="00DD27D8">
        <w:rPr>
          <w:b w:val="0"/>
          <w:sz w:val="28"/>
          <w:szCs w:val="28"/>
          <w:lang w:val="uk-UA"/>
        </w:rPr>
        <w:t xml:space="preserve"> </w:t>
      </w:r>
      <w:r w:rsidRPr="00DD27D8">
        <w:rPr>
          <w:b w:val="0"/>
          <w:sz w:val="28"/>
          <w:szCs w:val="28"/>
          <w:lang w:val="uk-UA"/>
        </w:rPr>
        <w:t>№</w:t>
      </w:r>
      <w:r w:rsidRPr="00DD27D8">
        <w:rPr>
          <w:rStyle w:val="a3"/>
          <w:sz w:val="28"/>
          <w:szCs w:val="28"/>
          <w:lang w:val="uk-UA"/>
        </w:rPr>
        <w:t>1952-IV та частиною 1 статті 34</w:t>
      </w:r>
      <w:r w:rsidRPr="00DD27D8">
        <w:rPr>
          <w:rStyle w:val="a3"/>
          <w:sz w:val="28"/>
          <w:szCs w:val="28"/>
          <w:vertAlign w:val="superscript"/>
          <w:lang w:val="uk-UA"/>
        </w:rPr>
        <w:t>1</w:t>
      </w:r>
      <w:r w:rsidRPr="00DD27D8">
        <w:rPr>
          <w:rStyle w:val="a3"/>
          <w:sz w:val="28"/>
          <w:szCs w:val="28"/>
          <w:lang w:val="uk-UA"/>
        </w:rPr>
        <w:t xml:space="preserve"> Закону України «</w:t>
      </w:r>
      <w:r w:rsidRPr="00DD27D8">
        <w:rPr>
          <w:b w:val="0"/>
          <w:bCs w:val="0"/>
          <w:sz w:val="28"/>
          <w:szCs w:val="28"/>
          <w:lang w:val="uk-UA"/>
        </w:rPr>
        <w:t xml:space="preserve">Про державну реєстрацію юридичних осіб, фізичних осіб - підприємців та громадських формувань» </w:t>
      </w:r>
      <w:r w:rsidRPr="00DD27D8">
        <w:rPr>
          <w:b w:val="0"/>
          <w:sz w:val="28"/>
          <w:szCs w:val="28"/>
          <w:shd w:val="clear" w:color="auto" w:fill="F5F5F5"/>
          <w:lang w:val="uk-UA"/>
        </w:rPr>
        <w:t>від</w:t>
      </w:r>
      <w:r w:rsidR="00DD27D8" w:rsidRPr="00DD27D8">
        <w:rPr>
          <w:b w:val="0"/>
          <w:sz w:val="28"/>
          <w:szCs w:val="28"/>
          <w:shd w:val="clear" w:color="auto" w:fill="F5F5F5"/>
          <w:lang w:val="uk-UA"/>
        </w:rPr>
        <w:t xml:space="preserve"> </w:t>
      </w:r>
      <w:r w:rsidR="004B4E99" w:rsidRPr="00DD27D8">
        <w:rPr>
          <w:b w:val="0"/>
          <w:sz w:val="28"/>
          <w:szCs w:val="28"/>
          <w:shd w:val="clear" w:color="auto" w:fill="F5F5F5"/>
          <w:lang w:val="uk-UA"/>
        </w:rPr>
        <w:t>1</w:t>
      </w:r>
      <w:r w:rsidRPr="00DD27D8">
        <w:rPr>
          <w:b w:val="0"/>
          <w:sz w:val="28"/>
          <w:szCs w:val="28"/>
          <w:shd w:val="clear" w:color="auto" w:fill="F5F5F5"/>
          <w:lang w:val="uk-UA"/>
        </w:rPr>
        <w:t>5.05.2003</w:t>
      </w:r>
      <w:r w:rsidR="00DD27D8" w:rsidRPr="00DD27D8">
        <w:rPr>
          <w:b w:val="0"/>
          <w:sz w:val="28"/>
          <w:szCs w:val="28"/>
          <w:shd w:val="clear" w:color="auto" w:fill="F5F5F5"/>
          <w:lang w:val="uk-UA"/>
        </w:rPr>
        <w:t xml:space="preserve">      </w:t>
      </w:r>
      <w:r w:rsidRPr="00DD27D8">
        <w:rPr>
          <w:b w:val="0"/>
          <w:sz w:val="28"/>
          <w:szCs w:val="28"/>
          <w:shd w:val="clear" w:color="auto" w:fill="F5F5F5"/>
          <w:lang w:val="uk-UA"/>
        </w:rPr>
        <w:t>№</w:t>
      </w:r>
      <w:r w:rsidRPr="00DD27D8">
        <w:rPr>
          <w:rStyle w:val="a3"/>
          <w:sz w:val="28"/>
          <w:szCs w:val="28"/>
          <w:shd w:val="clear" w:color="auto" w:fill="F5F5F5"/>
          <w:lang w:val="uk-UA"/>
        </w:rPr>
        <w:t>755-IV</w:t>
      </w:r>
      <w:r w:rsidRPr="00DD27D8">
        <w:rPr>
          <w:rStyle w:val="a3"/>
          <w:sz w:val="28"/>
          <w:szCs w:val="28"/>
          <w:lang w:val="uk-UA"/>
        </w:rPr>
        <w:t xml:space="preserve">(далі – Закони) встановлено, що </w:t>
      </w:r>
      <w:r w:rsidRPr="00DD27D8">
        <w:rPr>
          <w:b w:val="0"/>
          <w:sz w:val="28"/>
          <w:szCs w:val="28"/>
          <w:shd w:val="clear" w:color="auto" w:fill="FFFFFF"/>
          <w:lang w:val="uk-UA"/>
        </w:rPr>
        <w:t>контроль у сфері державної реєстрації прав здійснюється Міністерством юстиції України, у тому числі шляхом моніторингу реєстраційних дій у Державному реєстрі прав з метою виявлення порушень порядку державної реєстрації прав державними реєстраторами, уповноваженими особами суб’єктів державної реєстрації прав.</w:t>
      </w:r>
    </w:p>
    <w:p w:rsidR="00CB1815" w:rsidRPr="00DD27D8" w:rsidRDefault="00CB1815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Порядком здійснення контролю у сфері державної реєстрації, затвердженого постановою Кабінету Міністрів України від 21.12.2016 </w:t>
      </w:r>
      <w:r w:rsidR="00DD27D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990</w:t>
      </w:r>
      <w:r w:rsidR="00C90D6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(далі – Порядок)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визначено поняття моніторинг</w:t>
      </w:r>
      <w:r w:rsidR="00C90D6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реєстраційних дій</w:t>
      </w:r>
      <w:r w:rsid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0C76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–це</w:t>
      </w:r>
      <w:proofErr w:type="spellEnd"/>
      <w:r w:rsidR="00420C76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0D6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комплекс організаційних та технічних (з використанням програмних засобів ведення Державного реєстру речових прав на нерухоме майно та Єдиного державного реєстру юридичних осіб, фізичних осіб — підприємців та громадських формувань (далі — реєстри) заходів, які забезпечують систематичну, вибіркову перевірку дотримання державними реєстраторами прав на нерухоме майно, державними реєстраторами юридичних осіб, фізичних осіб – підприємців та громадських формувань (далі — державні реєстратори), уповноваженими особами суб’єктів державної реєстрації законодавства під час проведення реєстраційних дій за критеріями, визначеними цим Порядком.</w:t>
      </w:r>
    </w:p>
    <w:p w:rsidR="00091868" w:rsidRPr="00DD27D8" w:rsidRDefault="00091868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Моніторинг проводиться на підставі відомостей реєстрів за такими критеріями: порушення строків реєстрації, проведення реєстраційних дій в неробочий час, відсутність у реєстрах електронних копій документів, проведення реєстраційних дій на підставі судових рішень, скасування записів з реєстрів тощо.</w:t>
      </w:r>
    </w:p>
    <w:p w:rsidR="00C90D68" w:rsidRPr="00DD27D8" w:rsidRDefault="00C90D68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результатами моніторингу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реєстраційних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дій у реєстрах та у разі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виявлення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порушень порядку державної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реєстрації прав державними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реєстраторами, Міністерство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юстиції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 проводить перевірки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таких реєстраторів.</w:t>
      </w:r>
    </w:p>
    <w:p w:rsidR="00C90D68" w:rsidRPr="00DD27D8" w:rsidRDefault="00091868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Також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підставою для проведення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камеральної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перевірки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можуть бут</w:t>
      </w:r>
      <w:r w:rsidR="00C87792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скарги, подані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87792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акону </w:t>
      </w:r>
      <w:r w:rsidR="00C87792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звернення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громадян»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та обґрунтовані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подання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територіальних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органів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Міністерства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юстиції.</w:t>
      </w:r>
    </w:p>
    <w:p w:rsidR="00BC5F8B" w:rsidRPr="00DD27D8" w:rsidRDefault="00091868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D8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Камеральна</w:t>
      </w:r>
      <w:r w:rsidR="00BC5F8B" w:rsidRPr="00DD27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D27D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перевірка</w:t>
      </w:r>
      <w:r w:rsidRPr="00DD27D8">
        <w:rPr>
          <w:rFonts w:ascii="Times New Roman" w:hAnsi="Times New Roman" w:cs="Times New Roman"/>
          <w:sz w:val="28"/>
          <w:szCs w:val="28"/>
          <w:lang w:val="uk-UA"/>
        </w:rPr>
        <w:t xml:space="preserve"> – перевірка, що проводиться у приміщенні</w:t>
      </w:r>
      <w:r w:rsidR="00BC5F8B" w:rsidRPr="00DD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lang w:val="uk-UA"/>
        </w:rPr>
        <w:t>Мін’юсту</w:t>
      </w:r>
      <w:r w:rsidR="00BC5F8B" w:rsidRPr="00DD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20C76" w:rsidRPr="00DD27D8">
        <w:rPr>
          <w:rFonts w:ascii="Times New Roman" w:hAnsi="Times New Roman" w:cs="Times New Roman"/>
          <w:sz w:val="28"/>
          <w:szCs w:val="28"/>
          <w:lang w:val="uk-UA"/>
        </w:rPr>
        <w:t>иключно на підставі</w:t>
      </w:r>
      <w:r w:rsidR="00BC5F8B" w:rsidRPr="00DD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C76" w:rsidRPr="00DD27D8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BC5F8B" w:rsidRPr="00DD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lang w:val="uk-UA"/>
        </w:rPr>
        <w:t xml:space="preserve">Реєстрів. </w:t>
      </w:r>
    </w:p>
    <w:p w:rsidR="00091868" w:rsidRPr="00DD27D8" w:rsidRDefault="00BC5F8B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Така перевірка</w:t>
      </w:r>
      <w:r w:rsidR="0009186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проводиться на підставі наказу Міністерства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9186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юстиції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9186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 яким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9186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утворюється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9186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комісі</w:t>
      </w:r>
      <w:r w:rsidR="00420C76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у складі не менше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20C76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трьох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20C76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осіб. </w:t>
      </w:r>
      <w:r w:rsidR="00091868" w:rsidRPr="00DD27D8">
        <w:rPr>
          <w:rFonts w:ascii="Times New Roman" w:hAnsi="Times New Roman" w:cs="Times New Roman"/>
          <w:sz w:val="28"/>
          <w:szCs w:val="28"/>
          <w:lang w:val="uk-UA"/>
        </w:rPr>
        <w:t>Така перевірка проводиться на протязі 14 робочих днів.</w:t>
      </w:r>
    </w:p>
    <w:p w:rsidR="00091868" w:rsidRPr="00DD27D8" w:rsidRDefault="00091868" w:rsidP="00DD27D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DD27D8">
        <w:rPr>
          <w:sz w:val="28"/>
          <w:szCs w:val="28"/>
          <w:lang w:val="uk-UA"/>
        </w:rPr>
        <w:t xml:space="preserve">Пунктом 8 Порядку передбачено, що під час проведення камеральної перевірки </w:t>
      </w:r>
      <w:r w:rsidRPr="00DD27D8">
        <w:rPr>
          <w:sz w:val="28"/>
          <w:szCs w:val="28"/>
          <w:bdr w:val="none" w:sz="0" w:space="0" w:color="auto" w:frame="1"/>
          <w:lang w:val="uk-UA"/>
        </w:rPr>
        <w:t>комісія</w:t>
      </w:r>
      <w:r w:rsid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має право:</w:t>
      </w:r>
    </w:p>
    <w:p w:rsidR="00091868" w:rsidRPr="00DD27D8" w:rsidRDefault="00091868" w:rsidP="00DD27D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DD27D8">
        <w:rPr>
          <w:sz w:val="28"/>
          <w:szCs w:val="28"/>
          <w:bdr w:val="none" w:sz="0" w:space="0" w:color="auto" w:frame="1"/>
          <w:lang w:val="uk-UA"/>
        </w:rPr>
        <w:t>1) ознайомлюватися з ел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>ектронними</w:t>
      </w:r>
      <w:r w:rsid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>копіями</w:t>
      </w:r>
      <w:r w:rsid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документів, на </w:t>
      </w:r>
      <w:r w:rsidRPr="00DD27D8">
        <w:rPr>
          <w:sz w:val="28"/>
          <w:szCs w:val="28"/>
          <w:bdr w:val="none" w:sz="0" w:space="0" w:color="auto" w:frame="1"/>
          <w:lang w:val="uk-UA"/>
        </w:rPr>
        <w:t>підставі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яких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проводилися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реєстраційні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дії та які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розміщені у реєстрах, а також з документами, створеними за допомогою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програмних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засобів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ведення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реєстрів;</w:t>
      </w:r>
    </w:p>
    <w:p w:rsidR="00091868" w:rsidRPr="00DD27D8" w:rsidRDefault="00091868" w:rsidP="00DD27D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DD27D8">
        <w:rPr>
          <w:sz w:val="28"/>
          <w:szCs w:val="28"/>
          <w:bdr w:val="none" w:sz="0" w:space="0" w:color="auto" w:frame="1"/>
          <w:lang w:val="uk-UA"/>
        </w:rPr>
        <w:t>2) витребувати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у </w:t>
      </w:r>
      <w:proofErr w:type="spellStart"/>
      <w:r w:rsidR="00BC5F8B" w:rsidRPr="00DD27D8">
        <w:rPr>
          <w:sz w:val="28"/>
          <w:szCs w:val="28"/>
          <w:bdr w:val="none" w:sz="0" w:space="0" w:color="auto" w:frame="1"/>
          <w:lang w:val="uk-UA"/>
        </w:rPr>
        <w:t>суб’єктадержавноїреєстрації</w:t>
      </w:r>
      <w:proofErr w:type="spellEnd"/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DD27D8">
        <w:rPr>
          <w:sz w:val="28"/>
          <w:szCs w:val="28"/>
          <w:bdr w:val="none" w:sz="0" w:space="0" w:color="auto" w:frame="1"/>
          <w:lang w:val="uk-UA"/>
        </w:rPr>
        <w:t>що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забезпечує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зберігання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Pr="00DD27D8">
        <w:rPr>
          <w:sz w:val="28"/>
          <w:szCs w:val="28"/>
          <w:bdr w:val="none" w:sz="0" w:space="0" w:color="auto" w:frame="1"/>
          <w:lang w:val="uk-UA"/>
        </w:rPr>
        <w:t>реєстраційних справ, у державного реєстратора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копії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документів в паперовій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формі, відомості про які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 xml:space="preserve">містяться в реєстрах, </w:t>
      </w:r>
      <w:proofErr w:type="spellStart"/>
      <w:r w:rsidR="00BC5F8B" w:rsidRPr="00DD27D8">
        <w:rPr>
          <w:sz w:val="28"/>
          <w:szCs w:val="28"/>
          <w:bdr w:val="none" w:sz="0" w:space="0" w:color="auto" w:frame="1"/>
          <w:lang w:val="uk-UA"/>
        </w:rPr>
        <w:t>протее</w:t>
      </w:r>
      <w:proofErr w:type="spellEnd"/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відсутні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виготовлені шляхом сканування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електронні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копії таких документів у реєстрах;</w:t>
      </w:r>
    </w:p>
    <w:p w:rsidR="00091868" w:rsidRPr="00DD27D8" w:rsidRDefault="00091868" w:rsidP="00DD27D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DD27D8">
        <w:rPr>
          <w:sz w:val="28"/>
          <w:szCs w:val="28"/>
          <w:bdr w:val="none" w:sz="0" w:space="0" w:color="auto" w:frame="1"/>
          <w:lang w:val="uk-UA"/>
        </w:rPr>
        <w:t>3) вимагати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від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державних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реєстраторів, уповноважених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осіб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суб’єктів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державної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реєстрації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надання</w:t>
      </w:r>
      <w:r w:rsidR="00BC5F8B" w:rsidRPr="00DD27D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D27D8">
        <w:rPr>
          <w:sz w:val="28"/>
          <w:szCs w:val="28"/>
          <w:bdr w:val="none" w:sz="0" w:space="0" w:color="auto" w:frame="1"/>
          <w:lang w:val="uk-UA"/>
        </w:rPr>
        <w:t>пояснень.</w:t>
      </w:r>
    </w:p>
    <w:p w:rsidR="00091868" w:rsidRPr="00DD27D8" w:rsidRDefault="00091868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D8">
        <w:rPr>
          <w:rFonts w:ascii="Times New Roman" w:hAnsi="Times New Roman" w:cs="Times New Roman"/>
          <w:sz w:val="28"/>
          <w:szCs w:val="28"/>
          <w:lang w:val="uk-UA"/>
        </w:rPr>
        <w:t xml:space="preserve">Такий алгоритм дій допомагає комісії встановити </w:t>
      </w:r>
      <w:r w:rsidR="00F31E96" w:rsidRPr="00DD27D8">
        <w:rPr>
          <w:rFonts w:ascii="Times New Roman" w:hAnsi="Times New Roman" w:cs="Times New Roman"/>
          <w:sz w:val="28"/>
          <w:szCs w:val="28"/>
          <w:lang w:val="uk-UA"/>
        </w:rPr>
        <w:t>факт наявності або відсутності вини з боку державних реєстраторів під час проведення державних реєстрацій.</w:t>
      </w:r>
    </w:p>
    <w:p w:rsidR="00BC5F8B" w:rsidRPr="00DD27D8" w:rsidRDefault="00F31E96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Результати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камеральної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перевірки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оформляються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довідкою, яка підписується</w:t>
      </w:r>
      <w:r w:rsidR="00BC5F8B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усіма членами комісії. </w:t>
      </w:r>
    </w:p>
    <w:p w:rsidR="00F31E96" w:rsidRPr="00DD27D8" w:rsidRDefault="00F31E96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результатами проведеної</w:t>
      </w:r>
      <w:r w:rsidR="00DD27D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камеральної</w:t>
      </w:r>
      <w:r w:rsidR="00DD27D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перевірки</w:t>
      </w:r>
      <w:r w:rsidR="00DD27D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Мін’юст на підставі</w:t>
      </w:r>
      <w:r w:rsidR="00DD27D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довідки</w:t>
      </w:r>
      <w:r w:rsidR="00DD27D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комісії</w:t>
      </w:r>
      <w:r w:rsidR="00DD27D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приймає</w:t>
      </w:r>
      <w:r w:rsidR="00DD27D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мотивоване</w:t>
      </w:r>
      <w:r w:rsidR="00DD27D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рішення</w:t>
      </w:r>
      <w:r w:rsidR="00DD27D8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Законів у формі наказу.</w:t>
      </w:r>
    </w:p>
    <w:p w:rsidR="00F31E96" w:rsidRPr="00DD27D8" w:rsidRDefault="00F31E96" w:rsidP="00DD27D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DD27D8">
        <w:rPr>
          <w:sz w:val="28"/>
          <w:szCs w:val="28"/>
          <w:lang w:val="uk-UA"/>
        </w:rPr>
        <w:t>За результатами проведення</w:t>
      </w:r>
      <w:r w:rsidR="00DD27D8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перевірок (у разі</w:t>
      </w:r>
      <w:r w:rsidR="00DD27D8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виявлення</w:t>
      </w:r>
      <w:r w:rsidR="00DD27D8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порушень порядку державної</w:t>
      </w:r>
      <w:r w:rsidR="00DD27D8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реєстрації) Мін’юст</w:t>
      </w:r>
      <w:r w:rsidR="00DD27D8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приймає</w:t>
      </w:r>
      <w:r w:rsidR="00DD27D8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вмотивоване</w:t>
      </w:r>
      <w:r w:rsidR="00DD27D8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рішення про:</w:t>
      </w:r>
    </w:p>
    <w:p w:rsidR="00F31E96" w:rsidRPr="00DD27D8" w:rsidRDefault="00F31E96" w:rsidP="00DD27D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DD27D8">
        <w:rPr>
          <w:sz w:val="28"/>
          <w:szCs w:val="28"/>
          <w:lang w:val="uk-UA"/>
        </w:rPr>
        <w:t>1)  тимчасове</w:t>
      </w:r>
      <w:r w:rsidR="00BC5F8B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блокування доступу державного реєстратора, уповноваженої особи суб’єкта</w:t>
      </w:r>
      <w:r w:rsidR="00DD27D8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державної</w:t>
      </w:r>
      <w:r w:rsidR="00DD27D8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реєстрації до Державного реєстру прав, Єдиного державного реєстру;</w:t>
      </w:r>
    </w:p>
    <w:p w:rsidR="00F31E96" w:rsidRPr="00DD27D8" w:rsidRDefault="00F31E96" w:rsidP="00DD27D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DD27D8">
        <w:rPr>
          <w:sz w:val="28"/>
          <w:szCs w:val="28"/>
          <w:lang w:val="uk-UA"/>
        </w:rPr>
        <w:t>2)  анулювання доступу державного реєстратора, уповноваженої особи суб’єкта</w:t>
      </w:r>
      <w:r w:rsidR="00DD27D8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державної</w:t>
      </w:r>
      <w:r w:rsidR="00DD27D8" w:rsidRP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реєстрації до Державного реєстру прав, Єдиного державного реєстру;</w:t>
      </w:r>
    </w:p>
    <w:p w:rsidR="00F31E96" w:rsidRPr="00DD27D8" w:rsidRDefault="00F31E96" w:rsidP="00DD27D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DD27D8">
        <w:rPr>
          <w:sz w:val="28"/>
          <w:szCs w:val="28"/>
          <w:lang w:val="uk-UA"/>
        </w:rPr>
        <w:t>3)  притягнення до адміністративної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відповідальності державного реєстратора, уповноваженої особи суб’єкта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державної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реєстрації;</w:t>
      </w:r>
    </w:p>
    <w:p w:rsidR="00F31E96" w:rsidRPr="00DD27D8" w:rsidRDefault="00F31E96" w:rsidP="00DD27D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DD27D8">
        <w:rPr>
          <w:sz w:val="28"/>
          <w:szCs w:val="28"/>
          <w:lang w:val="uk-UA"/>
        </w:rPr>
        <w:lastRenderedPageBreak/>
        <w:t>4)  направлення до Вищої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кваліфікаційної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комісії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нотаріату при Міністерстві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юстиції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України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подання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щодо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анулювання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свідоцтва про право на зайняття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нотаріальною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діяльністю;</w:t>
      </w:r>
    </w:p>
    <w:p w:rsidR="00F31E96" w:rsidRPr="00DD27D8" w:rsidRDefault="00F31E96" w:rsidP="00DD27D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DD27D8">
        <w:rPr>
          <w:sz w:val="28"/>
          <w:szCs w:val="28"/>
          <w:lang w:val="uk-UA"/>
        </w:rPr>
        <w:t>5)  скасування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акредитації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суб’єкта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державної</w:t>
      </w:r>
      <w:r w:rsidR="00DD27D8">
        <w:rPr>
          <w:sz w:val="28"/>
          <w:szCs w:val="28"/>
          <w:lang w:val="uk-UA"/>
        </w:rPr>
        <w:t xml:space="preserve"> </w:t>
      </w:r>
      <w:r w:rsidRPr="00DD27D8">
        <w:rPr>
          <w:sz w:val="28"/>
          <w:szCs w:val="28"/>
          <w:lang w:val="uk-UA"/>
        </w:rPr>
        <w:t>реєстрації.</w:t>
      </w:r>
    </w:p>
    <w:p w:rsidR="00BC5F8B" w:rsidRPr="00DD27D8" w:rsidRDefault="00395B73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D8">
        <w:rPr>
          <w:rFonts w:ascii="Times New Roman" w:hAnsi="Times New Roman" w:cs="Times New Roman"/>
          <w:sz w:val="28"/>
          <w:szCs w:val="28"/>
          <w:lang w:val="uk-UA"/>
        </w:rPr>
        <w:t>З прийняттям даних норм законодавства було зроблено черговий крок</w:t>
      </w:r>
      <w:r w:rsidR="00C87792" w:rsidRPr="00DD27D8">
        <w:rPr>
          <w:rFonts w:ascii="Times New Roman" w:hAnsi="Times New Roman" w:cs="Times New Roman"/>
          <w:sz w:val="28"/>
          <w:szCs w:val="28"/>
          <w:lang w:val="uk-UA"/>
        </w:rPr>
        <w:t xml:space="preserve"> до запровадження</w:t>
      </w:r>
      <w:r w:rsidR="00DD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792" w:rsidRPr="00DD27D8">
        <w:rPr>
          <w:rFonts w:ascii="Times New Roman" w:hAnsi="Times New Roman" w:cs="Times New Roman"/>
          <w:sz w:val="28"/>
          <w:szCs w:val="28"/>
          <w:lang w:val="uk-UA"/>
        </w:rPr>
        <w:t>в Україні європейських</w:t>
      </w:r>
      <w:r w:rsidR="00DD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792" w:rsidRPr="00DD27D8">
        <w:rPr>
          <w:rFonts w:ascii="Times New Roman" w:hAnsi="Times New Roman" w:cs="Times New Roman"/>
          <w:sz w:val="28"/>
          <w:szCs w:val="28"/>
          <w:lang w:val="uk-UA"/>
        </w:rPr>
        <w:t>стандартів</w:t>
      </w:r>
      <w:r w:rsidR="00DD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792" w:rsidRPr="00DD27D8">
        <w:rPr>
          <w:rFonts w:ascii="Times New Roman" w:hAnsi="Times New Roman" w:cs="Times New Roman"/>
          <w:sz w:val="28"/>
          <w:szCs w:val="28"/>
          <w:lang w:val="uk-UA"/>
        </w:rPr>
        <w:t>захисту прав власності, економічних</w:t>
      </w:r>
      <w:r w:rsidR="00DD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792" w:rsidRPr="00DD27D8">
        <w:rPr>
          <w:rFonts w:ascii="Times New Roman" w:hAnsi="Times New Roman" w:cs="Times New Roman"/>
          <w:sz w:val="28"/>
          <w:szCs w:val="28"/>
          <w:lang w:val="uk-UA"/>
        </w:rPr>
        <w:t>інтересів</w:t>
      </w:r>
      <w:r w:rsidR="00DD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792" w:rsidRPr="00DD27D8">
        <w:rPr>
          <w:rFonts w:ascii="Times New Roman" w:hAnsi="Times New Roman" w:cs="Times New Roman"/>
          <w:sz w:val="28"/>
          <w:szCs w:val="28"/>
          <w:lang w:val="uk-UA"/>
        </w:rPr>
        <w:t>громадян та інвесторів</w:t>
      </w:r>
      <w:r w:rsidR="00C87792" w:rsidRPr="00DD27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C5F8B" w:rsidRPr="00DD27D8" w:rsidRDefault="00BC5F8B" w:rsidP="00DD27D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5F8B" w:rsidRPr="00DD27D8" w:rsidRDefault="00BC5F8B" w:rsidP="00DD27D8">
      <w:pPr>
        <w:spacing w:after="0" w:line="276" w:lineRule="auto"/>
        <w:ind w:left="-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Відділ розгляду звернень та забезпечення</w:t>
      </w:r>
    </w:p>
    <w:p w:rsidR="00BC5F8B" w:rsidRPr="00DD27D8" w:rsidRDefault="00BC5F8B" w:rsidP="00DD27D8">
      <w:pPr>
        <w:spacing w:after="0" w:line="276" w:lineRule="auto"/>
        <w:ind w:left="-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діяльності комісії з питань розгляду скарг</w:t>
      </w:r>
    </w:p>
    <w:p w:rsidR="00BC5F8B" w:rsidRPr="00DD27D8" w:rsidRDefault="00BC5F8B" w:rsidP="00DD27D8">
      <w:pPr>
        <w:spacing w:after="0" w:line="276" w:lineRule="auto"/>
        <w:ind w:left="-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у сфері державної реєстрації Управління </w:t>
      </w:r>
    </w:p>
    <w:p w:rsidR="00BC5F8B" w:rsidRPr="00DD27D8" w:rsidRDefault="00BC5F8B" w:rsidP="00DD27D8">
      <w:pPr>
        <w:spacing w:after="0" w:line="276" w:lineRule="auto"/>
        <w:ind w:left="-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державної реєстрації Головного територіального</w:t>
      </w:r>
    </w:p>
    <w:p w:rsidR="00BC5F8B" w:rsidRPr="00DD27D8" w:rsidRDefault="00BC5F8B" w:rsidP="00DD27D8">
      <w:pPr>
        <w:spacing w:after="0" w:line="276" w:lineRule="auto"/>
        <w:ind w:left="-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DD27D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управління юстиції у місті Києві</w:t>
      </w:r>
    </w:p>
    <w:p w:rsidR="00BC5F8B" w:rsidRPr="00DD27D8" w:rsidRDefault="00BC5F8B" w:rsidP="00DD27D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F31E96" w:rsidRPr="00DD27D8" w:rsidRDefault="00F31E96" w:rsidP="00DD27D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1E96" w:rsidRPr="00DD27D8" w:rsidSect="00BC5F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05B"/>
    <w:rsid w:val="00091868"/>
    <w:rsid w:val="00395B73"/>
    <w:rsid w:val="00420C76"/>
    <w:rsid w:val="004B4E99"/>
    <w:rsid w:val="007919CF"/>
    <w:rsid w:val="00B95D9F"/>
    <w:rsid w:val="00BC5F8B"/>
    <w:rsid w:val="00C87792"/>
    <w:rsid w:val="00C90D68"/>
    <w:rsid w:val="00CB1815"/>
    <w:rsid w:val="00D948B2"/>
    <w:rsid w:val="00DD27D8"/>
    <w:rsid w:val="00EB205B"/>
    <w:rsid w:val="00F31E96"/>
    <w:rsid w:val="00F5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C4"/>
  </w:style>
  <w:style w:type="paragraph" w:styleId="1">
    <w:name w:val="heading 1"/>
    <w:basedOn w:val="a"/>
    <w:link w:val="10"/>
    <w:uiPriority w:val="9"/>
    <w:qFormat/>
    <w:rsid w:val="00C90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D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09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5</cp:revision>
  <cp:lastPrinted>2018-11-02T08:24:00Z</cp:lastPrinted>
  <dcterms:created xsi:type="dcterms:W3CDTF">2018-10-31T15:02:00Z</dcterms:created>
  <dcterms:modified xsi:type="dcterms:W3CDTF">2018-11-14T15:44:00Z</dcterms:modified>
</cp:coreProperties>
</file>