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5" w:rsidRPr="00DF069D" w:rsidRDefault="005D3DC5" w:rsidP="005D3DC5">
      <w:pPr>
        <w:pStyle w:val="rvps2"/>
        <w:shd w:val="clear" w:color="auto" w:fill="FFFFFF"/>
        <w:spacing w:after="0" w:afterAutospacing="0"/>
        <w:ind w:firstLine="567"/>
        <w:jc w:val="center"/>
        <w:rPr>
          <w:rStyle w:val="rvts9"/>
          <w:b/>
          <w:color w:val="292B2C"/>
          <w:sz w:val="28"/>
          <w:szCs w:val="28"/>
          <w:lang w:val="uk-UA"/>
        </w:rPr>
      </w:pPr>
      <w:r w:rsidRPr="00DF069D">
        <w:rPr>
          <w:rStyle w:val="rvts9"/>
          <w:b/>
          <w:color w:val="292B2C"/>
          <w:sz w:val="28"/>
          <w:szCs w:val="28"/>
          <w:lang w:val="uk-UA"/>
        </w:rPr>
        <w:t>ОСОБЛИВОСТІ СПАДКУВАННЯ ЧАСТКИ У СТАТУТНОМУ ФОНДІ ТОВАРИСТВА</w:t>
      </w:r>
    </w:p>
    <w:p w:rsidR="005D3DC5" w:rsidRPr="00DF069D" w:rsidRDefault="005D3DC5" w:rsidP="000432AE">
      <w:pPr>
        <w:pStyle w:val="rvps2"/>
        <w:shd w:val="clear" w:color="auto" w:fill="FFFFFF"/>
        <w:spacing w:after="0" w:afterAutospacing="0"/>
        <w:ind w:firstLine="567"/>
        <w:jc w:val="both"/>
        <w:rPr>
          <w:rStyle w:val="rvts9"/>
          <w:rFonts w:ascii="Roboto" w:hAnsi="Roboto" w:cs="Segoe UI"/>
          <w:b/>
          <w:color w:val="292B2C"/>
        </w:rPr>
      </w:pPr>
    </w:p>
    <w:p w:rsidR="000432AE" w:rsidRDefault="00A54EB7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Style w:val="rvts9"/>
          <w:rFonts w:ascii="Roboto" w:hAnsi="Roboto" w:cs="Segoe UI"/>
          <w:color w:val="292B2C"/>
          <w:lang w:val="uk-UA"/>
        </w:rPr>
      </w:pPr>
      <w:r>
        <w:rPr>
          <w:rStyle w:val="rvts9"/>
          <w:rFonts w:ascii="Roboto" w:hAnsi="Roboto" w:cs="Segoe UI"/>
          <w:color w:val="292B2C"/>
          <w:lang w:val="uk-UA"/>
        </w:rPr>
        <w:t>06 лютого 2018 року до Цивільного кодексу України</w:t>
      </w:r>
      <w:r w:rsidR="008136B0">
        <w:rPr>
          <w:rStyle w:val="rvts9"/>
          <w:rFonts w:ascii="Roboto" w:hAnsi="Roboto" w:cs="Segoe UI"/>
          <w:color w:val="292B2C"/>
          <w:lang w:val="uk-UA"/>
        </w:rPr>
        <w:t xml:space="preserve"> (надалі ЦКУ)</w:t>
      </w:r>
      <w:r>
        <w:rPr>
          <w:rStyle w:val="rvts9"/>
          <w:rFonts w:ascii="Roboto" w:hAnsi="Roboto" w:cs="Segoe UI"/>
          <w:color w:val="292B2C"/>
          <w:lang w:val="uk-UA"/>
        </w:rPr>
        <w:t xml:space="preserve"> були внесені зміни, які </w:t>
      </w:r>
      <w:r w:rsidR="008136B0">
        <w:rPr>
          <w:rStyle w:val="rvts9"/>
          <w:rFonts w:ascii="Roboto" w:hAnsi="Roboto" w:cs="Segoe UI"/>
          <w:color w:val="292B2C"/>
          <w:lang w:val="uk-UA"/>
        </w:rPr>
        <w:t xml:space="preserve">виключили колізії щодо спадкування частки у статутному фонді Товариства з обмеженою відповідальністю (надалі ТОВ). Ряд статей було виключено, це стосується і </w:t>
      </w:r>
      <w:r w:rsidR="00BB5E90">
        <w:rPr>
          <w:rStyle w:val="rvts9"/>
          <w:rFonts w:ascii="Roboto" w:hAnsi="Roboto" w:cs="Segoe UI"/>
          <w:color w:val="292B2C"/>
          <w:lang w:val="uk-UA"/>
        </w:rPr>
        <w:t xml:space="preserve">   </w:t>
      </w:r>
      <w:r w:rsidR="008136B0">
        <w:rPr>
          <w:rStyle w:val="rvts9"/>
          <w:rFonts w:ascii="Roboto" w:hAnsi="Roboto" w:cs="Segoe UI"/>
          <w:color w:val="292B2C"/>
          <w:lang w:val="uk-UA"/>
        </w:rPr>
        <w:t>ст. 147 ЦКУ</w:t>
      </w:r>
      <w:r w:rsidR="000432AE">
        <w:rPr>
          <w:rStyle w:val="rvts9"/>
          <w:rFonts w:ascii="Roboto" w:hAnsi="Roboto" w:cs="Segoe UI"/>
          <w:color w:val="292B2C"/>
          <w:lang w:val="uk-UA"/>
        </w:rPr>
        <w:t>.</w:t>
      </w:r>
      <w:r w:rsidR="008136B0">
        <w:rPr>
          <w:rStyle w:val="rvts9"/>
          <w:rFonts w:ascii="Roboto" w:hAnsi="Roboto" w:cs="Segoe UI"/>
          <w:color w:val="292B2C"/>
          <w:lang w:val="uk-UA"/>
        </w:rPr>
        <w:t xml:space="preserve"> </w:t>
      </w:r>
    </w:p>
    <w:p w:rsidR="008136B0" w:rsidRDefault="008136B0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Style w:val="rvts9"/>
          <w:rFonts w:ascii="Roboto" w:hAnsi="Roboto" w:cs="Segoe UI"/>
          <w:color w:val="292B2C"/>
          <w:lang w:val="uk-UA"/>
        </w:rPr>
      </w:pPr>
      <w:r>
        <w:rPr>
          <w:rStyle w:val="rvts9"/>
          <w:rFonts w:ascii="Roboto" w:hAnsi="Roboto" w:cs="Segoe UI"/>
          <w:color w:val="292B2C"/>
          <w:lang w:val="uk-UA"/>
        </w:rPr>
        <w:t>До внесення змін ця стаття змушувала нотаріуса вивчати статут ТОВ, адже раніше частка у статутному капіталі ТОВ переходила  до спадкоємців фізичної особи або правонаступника юридичної особи – учасника ТОВ</w:t>
      </w:r>
      <w:r w:rsidR="007B6223">
        <w:rPr>
          <w:rStyle w:val="rvts9"/>
          <w:rFonts w:ascii="Roboto" w:hAnsi="Roboto" w:cs="Segoe UI"/>
          <w:color w:val="292B2C"/>
          <w:lang w:val="uk-UA"/>
        </w:rPr>
        <w:t>, в разі відсутності</w:t>
      </w:r>
      <w:r>
        <w:rPr>
          <w:rStyle w:val="rvts9"/>
          <w:rFonts w:ascii="Roboto" w:hAnsi="Roboto" w:cs="Segoe UI"/>
          <w:color w:val="292B2C"/>
          <w:lang w:val="uk-UA"/>
        </w:rPr>
        <w:t xml:space="preserve"> умови, а саме отримання на це згоди інших учасників ТОВ, якщо </w:t>
      </w:r>
      <w:r w:rsidR="007B6223">
        <w:rPr>
          <w:rStyle w:val="rvts9"/>
          <w:rFonts w:ascii="Roboto" w:hAnsi="Roboto" w:cs="Segoe UI"/>
          <w:color w:val="292B2C"/>
          <w:lang w:val="uk-UA"/>
        </w:rPr>
        <w:t xml:space="preserve">це було передбачено статутом товариства та </w:t>
      </w:r>
      <w:r>
        <w:rPr>
          <w:rStyle w:val="rvts9"/>
          <w:rFonts w:ascii="Roboto" w:hAnsi="Roboto" w:cs="Segoe UI"/>
          <w:color w:val="292B2C"/>
          <w:lang w:val="uk-UA"/>
        </w:rPr>
        <w:t>спадкоємець не отримував такої згоди, то частка у статутному фонді ТОВ до нього не переходила але у нього виникало право вимоги до інших учасників ТОВ сплатити йому частку майна ТОВ, яка була пропорційна</w:t>
      </w:r>
      <w:r w:rsidR="000432AE">
        <w:rPr>
          <w:rStyle w:val="rvts9"/>
          <w:rFonts w:ascii="Roboto" w:hAnsi="Roboto" w:cs="Segoe UI"/>
          <w:color w:val="292B2C"/>
          <w:lang w:val="uk-UA"/>
        </w:rPr>
        <w:t xml:space="preserve"> част</w:t>
      </w:r>
      <w:r w:rsidR="007B6223">
        <w:rPr>
          <w:rStyle w:val="rvts9"/>
          <w:rFonts w:ascii="Roboto" w:hAnsi="Roboto" w:cs="Segoe UI"/>
          <w:color w:val="292B2C"/>
          <w:lang w:val="uk-UA"/>
        </w:rPr>
        <w:t>ці у статутному фонді померлого, це і була колізія в законі яку на сьогоднішній день законодавець прибрав.</w:t>
      </w:r>
      <w:r>
        <w:rPr>
          <w:rStyle w:val="rvts9"/>
          <w:rFonts w:ascii="Roboto" w:hAnsi="Roboto" w:cs="Segoe UI"/>
          <w:color w:val="292B2C"/>
          <w:lang w:val="uk-UA"/>
        </w:rPr>
        <w:t xml:space="preserve"> </w:t>
      </w:r>
    </w:p>
    <w:p w:rsidR="00480FAD" w:rsidRDefault="007B6223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Fonts w:ascii="Roboto" w:hAnsi="Roboto" w:cs="Segoe UI"/>
          <w:color w:val="292B2C"/>
          <w:lang w:val="uk-UA"/>
        </w:rPr>
      </w:pPr>
      <w:r>
        <w:rPr>
          <w:rStyle w:val="rvts9"/>
          <w:rFonts w:ascii="Roboto" w:hAnsi="Roboto" w:cs="Segoe UI"/>
          <w:color w:val="292B2C"/>
          <w:lang w:val="uk-UA"/>
        </w:rPr>
        <w:t>С</w:t>
      </w:r>
      <w:r w:rsidR="000432AE">
        <w:rPr>
          <w:rStyle w:val="rvts9"/>
          <w:rFonts w:ascii="Roboto" w:hAnsi="Roboto" w:cs="Segoe UI"/>
          <w:color w:val="292B2C"/>
          <w:lang w:val="uk-UA"/>
        </w:rPr>
        <w:t>татті</w:t>
      </w:r>
      <w:r>
        <w:rPr>
          <w:rStyle w:val="rvts9"/>
          <w:rFonts w:ascii="Roboto" w:hAnsi="Roboto" w:cs="Segoe UI"/>
          <w:color w:val="292B2C"/>
          <w:lang w:val="uk-UA"/>
        </w:rPr>
        <w:t xml:space="preserve"> були</w:t>
      </w:r>
      <w:r w:rsidR="000432AE">
        <w:rPr>
          <w:rStyle w:val="rvts9"/>
          <w:rFonts w:ascii="Roboto" w:hAnsi="Roboto" w:cs="Segoe UI"/>
          <w:color w:val="292B2C"/>
          <w:lang w:val="uk-UA"/>
        </w:rPr>
        <w:t xml:space="preserve"> виключен</w:t>
      </w:r>
      <w:r>
        <w:rPr>
          <w:rStyle w:val="rvts9"/>
          <w:rFonts w:ascii="Roboto" w:hAnsi="Roboto" w:cs="Segoe UI"/>
          <w:color w:val="292B2C"/>
          <w:lang w:val="uk-UA"/>
        </w:rPr>
        <w:t xml:space="preserve">і, а </w:t>
      </w:r>
      <w:r w:rsidR="000432AE">
        <w:rPr>
          <w:rFonts w:ascii="Roboto" w:hAnsi="Roboto" w:cs="Segoe UI"/>
          <w:color w:val="292B2C"/>
          <w:lang w:val="uk-UA"/>
        </w:rPr>
        <w:t>перехід частки до спадкоємця або правонаступника учасника товариства</w:t>
      </w:r>
      <w:r>
        <w:rPr>
          <w:rFonts w:ascii="Roboto" w:hAnsi="Roboto" w:cs="Segoe UI"/>
          <w:color w:val="292B2C"/>
          <w:lang w:val="uk-UA"/>
        </w:rPr>
        <w:t xml:space="preserve"> тепер</w:t>
      </w:r>
      <w:r w:rsidR="000432AE">
        <w:rPr>
          <w:rFonts w:ascii="Roboto" w:hAnsi="Roboto" w:cs="Segoe UI"/>
          <w:color w:val="292B2C"/>
          <w:lang w:val="uk-UA"/>
        </w:rPr>
        <w:t xml:space="preserve"> здійснюється </w:t>
      </w:r>
      <w:r w:rsidR="000432AE">
        <w:rPr>
          <w:rStyle w:val="rvts9"/>
          <w:rFonts w:ascii="Roboto" w:hAnsi="Roboto" w:cs="Segoe UI"/>
          <w:color w:val="292B2C"/>
          <w:lang w:val="uk-UA"/>
        </w:rPr>
        <w:t xml:space="preserve">на підставі ст. 23 Закону України «Про товариства з обмеженою та додатковою відповідальністю» </w:t>
      </w:r>
      <w:r w:rsidR="000432AE">
        <w:rPr>
          <w:rFonts w:ascii="Roboto" w:hAnsi="Roboto" w:cs="Segoe UI"/>
          <w:color w:val="292B2C"/>
          <w:lang w:val="uk-UA"/>
        </w:rPr>
        <w:t>у</w:t>
      </w:r>
      <w:r w:rsidR="00480FAD">
        <w:rPr>
          <w:rFonts w:ascii="Roboto" w:hAnsi="Roboto" w:cs="Segoe UI"/>
          <w:color w:val="292B2C"/>
          <w:lang w:val="uk-UA"/>
        </w:rPr>
        <w:t xml:space="preserve"> разі смерті або припинення учасника товариства його частка переходить до його спадкоємця чи правонаступника без згоди учасників товариства.</w:t>
      </w:r>
    </w:p>
    <w:p w:rsidR="002C2C96" w:rsidRDefault="000432AE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Fonts w:ascii="Roboto" w:hAnsi="Roboto" w:cs="Segoe UI"/>
          <w:color w:val="292B2C"/>
          <w:lang w:val="uk-UA"/>
        </w:rPr>
      </w:pPr>
      <w:bookmarkStart w:id="0" w:name="n135"/>
      <w:bookmarkEnd w:id="0"/>
      <w:r>
        <w:rPr>
          <w:rFonts w:ascii="Roboto" w:hAnsi="Roboto" w:cs="Segoe UI"/>
          <w:color w:val="292B2C"/>
          <w:lang w:val="uk-UA"/>
        </w:rPr>
        <w:t>На підставі п.2 цієї ж статті</w:t>
      </w:r>
      <w:r w:rsidR="00480FAD">
        <w:rPr>
          <w:rFonts w:ascii="Roboto" w:hAnsi="Roboto" w:cs="Segoe UI"/>
          <w:color w:val="292B2C"/>
          <w:lang w:val="uk-UA"/>
        </w:rPr>
        <w:t xml:space="preserve"> </w:t>
      </w:r>
      <w:r>
        <w:rPr>
          <w:rFonts w:ascii="Roboto" w:hAnsi="Roboto" w:cs="Segoe UI"/>
          <w:color w:val="292B2C"/>
          <w:lang w:val="uk-UA"/>
        </w:rPr>
        <w:t>«у</w:t>
      </w:r>
      <w:r w:rsidR="00480FAD">
        <w:rPr>
          <w:rFonts w:ascii="Roboto" w:hAnsi="Roboto" w:cs="Segoe UI"/>
          <w:color w:val="292B2C"/>
          <w:lang w:val="uk-UA"/>
        </w:rPr>
        <w:t xml:space="preserve"> разі смерті, оголошення судом безвісно відсутнім або померлим учасника - фізичної особи чи припинення учасника - юридичної особи, частка якого у статутному капіталі товариства становить менше 50 відсотків, та якщо протягом року з дня закінчення строку для прийняття спадщини, встановленого законодавством, спадкоємці (правонаступники) такого учасника не подали заяву про вступ до товариства відповідно до закону, товариство може виключити учасника з товариства. Таке рішення приймається без врахування голосів учасника, який виключається. Якщо частка такого учасника у статутному капіталі товариства становить 50 відсотків або більше, товариство може приймати рішення, пов’язані з ліквідацією товариства, без врахування голосів цього учасника</w:t>
      </w:r>
      <w:r>
        <w:rPr>
          <w:rFonts w:ascii="Roboto" w:hAnsi="Roboto" w:cs="Segoe UI"/>
          <w:color w:val="292B2C"/>
          <w:lang w:val="uk-UA"/>
        </w:rPr>
        <w:t>»</w:t>
      </w:r>
      <w:r w:rsidR="00480FAD">
        <w:rPr>
          <w:rFonts w:ascii="Roboto" w:hAnsi="Roboto" w:cs="Segoe UI"/>
          <w:color w:val="292B2C"/>
          <w:lang w:val="uk-UA"/>
        </w:rPr>
        <w:t>.</w:t>
      </w:r>
    </w:p>
    <w:p w:rsidR="00480FAD" w:rsidRDefault="000432AE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color w:val="292B2C"/>
          <w:lang w:val="uk-UA"/>
        </w:rPr>
      </w:pPr>
      <w:r w:rsidRPr="000432AE">
        <w:rPr>
          <w:color w:val="292B2C"/>
          <w:lang w:val="uk-UA"/>
        </w:rPr>
        <w:t>А керуючись</w:t>
      </w:r>
      <w:r w:rsidR="00480FAD" w:rsidRPr="000432AE">
        <w:rPr>
          <w:color w:val="292B2C"/>
          <w:lang w:val="uk-UA"/>
        </w:rPr>
        <w:t xml:space="preserve"> </w:t>
      </w:r>
      <w:r w:rsidRPr="000432AE">
        <w:rPr>
          <w:b/>
          <w:bCs/>
          <w:color w:val="292B2C"/>
          <w:lang w:val="uk-UA"/>
        </w:rPr>
        <w:t>ст.</w:t>
      </w:r>
      <w:r w:rsidR="00480FAD" w:rsidRPr="00480FAD">
        <w:rPr>
          <w:b/>
          <w:bCs/>
          <w:color w:val="292B2C"/>
          <w:lang w:val="uk-UA"/>
        </w:rPr>
        <w:t xml:space="preserve"> 55</w:t>
      </w:r>
      <w:r w:rsidR="00480FAD" w:rsidRPr="000432AE">
        <w:rPr>
          <w:b/>
          <w:bCs/>
          <w:color w:val="292B2C"/>
          <w:lang w:val="uk-UA"/>
        </w:rPr>
        <w:t xml:space="preserve"> Закону України «Про господарські товариства»</w:t>
      </w:r>
      <w:r w:rsidR="00480FAD" w:rsidRPr="00480FAD">
        <w:rPr>
          <w:color w:val="292B2C"/>
          <w:lang w:val="uk-UA"/>
        </w:rPr>
        <w:t xml:space="preserve"> </w:t>
      </w:r>
      <w:bookmarkStart w:id="1" w:name="o414"/>
      <w:bookmarkEnd w:id="1"/>
      <w:r w:rsidR="00480FAD" w:rsidRPr="00480FAD">
        <w:rPr>
          <w:color w:val="292B2C"/>
          <w:lang w:val="uk-UA"/>
        </w:rPr>
        <w:t xml:space="preserve">у </w:t>
      </w:r>
      <w:r w:rsidR="00480FAD" w:rsidRPr="00480FAD">
        <w:rPr>
          <w:color w:val="292B2C"/>
          <w:lang w:val="uk-UA"/>
        </w:rPr>
        <w:br/>
        <w:t>зв'язку</w:t>
      </w:r>
      <w:r w:rsidR="002C2C96">
        <w:rPr>
          <w:color w:val="292B2C"/>
          <w:lang w:val="uk-UA"/>
        </w:rPr>
        <w:t xml:space="preserve"> </w:t>
      </w:r>
      <w:r w:rsidR="00480FAD" w:rsidRPr="00480FAD">
        <w:rPr>
          <w:color w:val="292B2C"/>
          <w:lang w:val="uk-UA"/>
        </w:rPr>
        <w:t>із</w:t>
      </w:r>
      <w:r w:rsidR="002C2C96">
        <w:rPr>
          <w:color w:val="292B2C"/>
          <w:lang w:val="uk-UA"/>
        </w:rPr>
        <w:t xml:space="preserve"> </w:t>
      </w:r>
      <w:r w:rsidR="00480FAD" w:rsidRPr="00480FAD">
        <w:rPr>
          <w:color w:val="292B2C"/>
          <w:lang w:val="uk-UA"/>
        </w:rPr>
        <w:t>смертю</w:t>
      </w:r>
      <w:r w:rsidR="002C2C96">
        <w:rPr>
          <w:color w:val="292B2C"/>
          <w:lang w:val="uk-UA"/>
        </w:rPr>
        <w:t xml:space="preserve"> громадянина, учасника товариства, </w:t>
      </w:r>
      <w:r w:rsidR="00480FAD" w:rsidRPr="00480FAD">
        <w:rPr>
          <w:color w:val="292B2C"/>
          <w:lang w:val="uk-UA"/>
        </w:rPr>
        <w:t xml:space="preserve">правонаступники  (спадкоємці) </w:t>
      </w:r>
      <w:r w:rsidR="002C2C96">
        <w:rPr>
          <w:color w:val="292B2C"/>
          <w:lang w:val="uk-UA"/>
        </w:rPr>
        <w:t xml:space="preserve"> мають  переважне право вступу до </w:t>
      </w:r>
      <w:r>
        <w:rPr>
          <w:color w:val="292B2C"/>
          <w:lang w:val="uk-UA"/>
        </w:rPr>
        <w:t>цього товариства.</w:t>
      </w:r>
      <w:bookmarkStart w:id="2" w:name="o415"/>
      <w:bookmarkEnd w:id="2"/>
      <w:r w:rsidR="002C2C96">
        <w:rPr>
          <w:color w:val="292B2C"/>
          <w:lang w:val="uk-UA"/>
        </w:rPr>
        <w:t xml:space="preserve"> При відмові правонаступника (спадкоємця)від </w:t>
      </w:r>
      <w:r w:rsidR="00480FAD" w:rsidRPr="00480FAD">
        <w:rPr>
          <w:color w:val="292B2C"/>
          <w:lang w:val="uk-UA"/>
        </w:rPr>
        <w:t>вступу</w:t>
      </w:r>
      <w:r w:rsidR="002C2C96">
        <w:rPr>
          <w:color w:val="292B2C"/>
          <w:lang w:val="uk-UA"/>
        </w:rPr>
        <w:t xml:space="preserve"> до товариства з обмеженою відповідальністю </w:t>
      </w:r>
      <w:r w:rsidR="00BB5E90">
        <w:rPr>
          <w:color w:val="292B2C"/>
          <w:lang w:val="uk-UA"/>
        </w:rPr>
        <w:t xml:space="preserve">                                </w:t>
      </w:r>
      <w:r w:rsidR="002C2C96">
        <w:rPr>
          <w:color w:val="292B2C"/>
          <w:lang w:val="uk-UA"/>
        </w:rPr>
        <w:t xml:space="preserve">або відмові товариства у </w:t>
      </w:r>
      <w:r w:rsidR="00480FAD" w:rsidRPr="00480FAD">
        <w:rPr>
          <w:color w:val="292B2C"/>
          <w:lang w:val="uk-UA"/>
        </w:rPr>
        <w:t>прийнятті до нього пра</w:t>
      </w:r>
      <w:r w:rsidR="002C2C96">
        <w:rPr>
          <w:color w:val="292B2C"/>
          <w:lang w:val="uk-UA"/>
        </w:rPr>
        <w:t xml:space="preserve">вонаступника (спадкоємця) йому </w:t>
      </w:r>
      <w:r w:rsidR="00480FAD" w:rsidRPr="00480FAD">
        <w:rPr>
          <w:color w:val="292B2C"/>
          <w:lang w:val="uk-UA"/>
        </w:rPr>
        <w:t>видаєтьс</w:t>
      </w:r>
      <w:r w:rsidR="002C2C96">
        <w:rPr>
          <w:color w:val="292B2C"/>
          <w:lang w:val="uk-UA"/>
        </w:rPr>
        <w:t xml:space="preserve">я у </w:t>
      </w:r>
      <w:r w:rsidR="00480FAD" w:rsidRPr="00480FAD">
        <w:rPr>
          <w:color w:val="292B2C"/>
          <w:lang w:val="uk-UA"/>
        </w:rPr>
        <w:t>грошовій або</w:t>
      </w:r>
      <w:r w:rsidR="002C2C96">
        <w:rPr>
          <w:color w:val="292B2C"/>
          <w:lang w:val="uk-UA"/>
        </w:rPr>
        <w:t xml:space="preserve"> натуральній формі частка у майні, яка належала </w:t>
      </w:r>
      <w:r w:rsidR="002C2C96">
        <w:rPr>
          <w:color w:val="292B2C"/>
          <w:lang w:val="uk-UA"/>
        </w:rPr>
        <w:br/>
        <w:t xml:space="preserve">реорганізованій або ліквідованій </w:t>
      </w:r>
      <w:r w:rsidR="00480FAD" w:rsidRPr="00480FAD">
        <w:rPr>
          <w:color w:val="292B2C"/>
          <w:lang w:val="uk-UA"/>
        </w:rPr>
        <w:t>юридичній</w:t>
      </w:r>
      <w:r w:rsidR="002C2C96">
        <w:rPr>
          <w:color w:val="292B2C"/>
          <w:lang w:val="uk-UA"/>
        </w:rPr>
        <w:t xml:space="preserve"> особі </w:t>
      </w:r>
      <w:r w:rsidR="00480FAD" w:rsidRPr="00480FAD">
        <w:rPr>
          <w:color w:val="292B2C"/>
          <w:lang w:val="uk-UA"/>
        </w:rPr>
        <w:t>(спадкодавц</w:t>
      </w:r>
      <w:r w:rsidR="002C2C96">
        <w:rPr>
          <w:color w:val="292B2C"/>
          <w:lang w:val="uk-UA"/>
        </w:rPr>
        <w:t xml:space="preserve">ю), </w:t>
      </w:r>
      <w:r w:rsidR="002C2C96">
        <w:rPr>
          <w:color w:val="292B2C"/>
          <w:lang w:val="uk-UA"/>
        </w:rPr>
        <w:br/>
        <w:t xml:space="preserve">вартість якої визначається на день реорганізації або </w:t>
      </w:r>
      <w:r w:rsidR="00480FAD" w:rsidRPr="00480FAD">
        <w:rPr>
          <w:color w:val="292B2C"/>
          <w:lang w:val="uk-UA"/>
        </w:rPr>
        <w:t>л</w:t>
      </w:r>
      <w:r w:rsidR="002C2C96">
        <w:rPr>
          <w:color w:val="292B2C"/>
          <w:lang w:val="uk-UA"/>
        </w:rPr>
        <w:t xml:space="preserve">іквідації </w:t>
      </w:r>
      <w:r w:rsidR="002C2C96">
        <w:rPr>
          <w:color w:val="292B2C"/>
          <w:lang w:val="uk-UA"/>
        </w:rPr>
        <w:br/>
        <w:t xml:space="preserve">(смерті)  учасника. У цих випадках </w:t>
      </w:r>
      <w:r w:rsidR="00480FAD" w:rsidRPr="00480FAD">
        <w:rPr>
          <w:color w:val="292B2C"/>
          <w:lang w:val="uk-UA"/>
        </w:rPr>
        <w:t xml:space="preserve">розмір </w:t>
      </w:r>
      <w:r w:rsidR="002C2C96">
        <w:rPr>
          <w:color w:val="292B2C"/>
          <w:lang w:val="uk-UA"/>
        </w:rPr>
        <w:t xml:space="preserve">статутного </w:t>
      </w:r>
      <w:r w:rsidR="00480FAD" w:rsidRPr="00480FAD">
        <w:rPr>
          <w:color w:val="292B2C"/>
          <w:lang w:val="uk-UA"/>
        </w:rPr>
        <w:t xml:space="preserve">капіталу </w:t>
      </w:r>
      <w:r w:rsidR="00480FAD" w:rsidRPr="00480FAD">
        <w:rPr>
          <w:color w:val="292B2C"/>
          <w:lang w:val="uk-UA"/>
        </w:rPr>
        <w:br/>
        <w:t>товариства підлягає зменшенню.</w:t>
      </w:r>
    </w:p>
    <w:p w:rsidR="002C2C96" w:rsidRDefault="002C2C96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color w:val="292B2C"/>
          <w:lang w:val="uk-UA"/>
        </w:rPr>
      </w:pPr>
      <w:r>
        <w:rPr>
          <w:color w:val="292B2C"/>
          <w:lang w:val="uk-UA"/>
        </w:rPr>
        <w:t>Виходячи з вищевикладеного можна зробити такі висновки:</w:t>
      </w:r>
    </w:p>
    <w:p w:rsidR="002C2C96" w:rsidRPr="002C2C96" w:rsidRDefault="002C2C96" w:rsidP="00DF069D">
      <w:pPr>
        <w:pStyle w:val="rvps2"/>
        <w:numPr>
          <w:ilvl w:val="0"/>
          <w:numId w:val="1"/>
        </w:numPr>
        <w:shd w:val="clear" w:color="auto" w:fill="FFFFFF"/>
        <w:spacing w:after="120" w:afterAutospacing="0"/>
        <w:ind w:left="0" w:firstLine="709"/>
        <w:jc w:val="both"/>
        <w:rPr>
          <w:rFonts w:ascii="Roboto" w:hAnsi="Roboto" w:cs="Segoe UI"/>
          <w:color w:val="292B2C"/>
          <w:lang w:val="uk-UA"/>
        </w:rPr>
      </w:pPr>
      <w:r>
        <w:rPr>
          <w:color w:val="292B2C"/>
          <w:lang w:val="uk-UA"/>
        </w:rPr>
        <w:t>Спадкування частки у статутному фонді ТОВ на сьогоднішній день здійснюється без згоди інших учасників ТОВ</w:t>
      </w:r>
      <w:r w:rsidR="00DF069D">
        <w:rPr>
          <w:color w:val="292B2C"/>
          <w:lang w:val="uk-UA"/>
        </w:rPr>
        <w:t xml:space="preserve"> т</w:t>
      </w:r>
      <w:r>
        <w:rPr>
          <w:color w:val="292B2C"/>
          <w:lang w:val="uk-UA"/>
        </w:rPr>
        <w:t>а переходить до спадкоємців спадкодавця в незалежності від положення статуту ТОВ.</w:t>
      </w:r>
    </w:p>
    <w:p w:rsidR="00B7180C" w:rsidRPr="00B7180C" w:rsidRDefault="002C2C96" w:rsidP="00DF069D">
      <w:pPr>
        <w:pStyle w:val="rvps2"/>
        <w:numPr>
          <w:ilvl w:val="0"/>
          <w:numId w:val="1"/>
        </w:numPr>
        <w:shd w:val="clear" w:color="auto" w:fill="FFFFFF"/>
        <w:spacing w:after="120" w:afterAutospacing="0"/>
        <w:ind w:left="0" w:firstLine="709"/>
        <w:jc w:val="both"/>
        <w:rPr>
          <w:rFonts w:ascii="Roboto" w:hAnsi="Roboto" w:cs="Segoe UI"/>
          <w:color w:val="292B2C"/>
          <w:lang w:val="uk-UA"/>
        </w:rPr>
      </w:pPr>
      <w:r>
        <w:rPr>
          <w:color w:val="292B2C"/>
          <w:lang w:val="uk-UA"/>
        </w:rPr>
        <w:t>Право на вступ до ТОВ належить спадкоємцям але обмежується строком в 1 рік з дня закінчення строку встановленого для прийняття спадщини.</w:t>
      </w:r>
      <w:r w:rsidR="00B7180C">
        <w:rPr>
          <w:color w:val="292B2C"/>
          <w:lang w:val="uk-UA"/>
        </w:rPr>
        <w:t xml:space="preserve"> Тобто бути чи не бути членом ТОВ вирішують спадкоємці. Їх не бажання бути членом ТОВ ні як не впливає на їх право отримати у грошовій або у натуральній формі частки у майні підприємства, яка належить їм на правах спадкоємців спадкодавця.</w:t>
      </w:r>
    </w:p>
    <w:p w:rsidR="002C2C96" w:rsidRDefault="00B7180C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color w:val="292B2C"/>
          <w:lang w:val="uk-UA"/>
        </w:rPr>
      </w:pPr>
      <w:r>
        <w:rPr>
          <w:color w:val="292B2C"/>
          <w:lang w:val="uk-UA"/>
        </w:rPr>
        <w:lastRenderedPageBreak/>
        <w:t>Що стосується спадкування акцій</w:t>
      </w:r>
      <w:r w:rsidR="003609E5">
        <w:rPr>
          <w:color w:val="292B2C"/>
          <w:lang w:val="uk-UA"/>
        </w:rPr>
        <w:t xml:space="preserve"> учасників акціонерних товариств, то зі сторони діючого законодавства нічого не змінилося.</w:t>
      </w:r>
    </w:p>
    <w:p w:rsidR="001F04ED" w:rsidRPr="00480FAD" w:rsidRDefault="001F04ED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Fonts w:ascii="Roboto" w:hAnsi="Roboto" w:cs="Segoe UI"/>
          <w:color w:val="292B2C"/>
          <w:lang w:val="uk-UA"/>
        </w:rPr>
      </w:pPr>
      <w:r>
        <w:rPr>
          <w:color w:val="292B2C"/>
          <w:lang w:val="uk-UA"/>
        </w:rPr>
        <w:t>Акції є цінними паперами, які включаються до загальної спадкової маси та спадкуються на загальних підставах. Тобто без отримання згоди інших акціонерів шляхом переоформлення права власності на акції зі спадкодавця на спадкоємців.</w:t>
      </w:r>
    </w:p>
    <w:p w:rsidR="007E00CA" w:rsidRDefault="007E00CA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Fonts w:ascii="Roboto" w:hAnsi="Roboto" w:cs="Segoe UI"/>
          <w:color w:val="292B2C"/>
          <w:lang w:val="uk-UA"/>
        </w:rPr>
      </w:pPr>
      <w:r w:rsidRPr="007E00CA">
        <w:rPr>
          <w:lang w:val="uk-UA"/>
        </w:rPr>
        <w:t>Особливості спадкування приватного підприємства також не змінились.</w:t>
      </w:r>
      <w:r w:rsidRPr="007E00CA">
        <w:rPr>
          <w:rFonts w:ascii="Roboto" w:hAnsi="Roboto" w:cs="Segoe UI"/>
          <w:color w:val="292B2C"/>
          <w:lang w:val="uk-UA"/>
        </w:rPr>
        <w:t xml:space="preserve"> </w:t>
      </w:r>
      <w:r>
        <w:rPr>
          <w:rFonts w:ascii="Roboto" w:hAnsi="Roboto" w:cs="Segoe UI"/>
          <w:color w:val="292B2C"/>
          <w:lang w:val="uk-UA"/>
        </w:rPr>
        <w:t>На підставі ст. 113 Господарського кодексу Україн</w:t>
      </w:r>
      <w:bookmarkStart w:id="3" w:name="n890"/>
      <w:bookmarkEnd w:id="3"/>
      <w:r>
        <w:rPr>
          <w:rFonts w:ascii="Roboto" w:hAnsi="Roboto" w:cs="Segoe UI"/>
          <w:color w:val="292B2C"/>
          <w:lang w:val="uk-UA"/>
        </w:rPr>
        <w:t>и «п</w:t>
      </w:r>
      <w:r w:rsidRPr="007E00CA">
        <w:rPr>
          <w:rFonts w:ascii="Roboto" w:hAnsi="Roboto" w:cs="Segoe UI"/>
          <w:color w:val="292B2C"/>
          <w:lang w:val="uk-UA"/>
        </w:rPr>
        <w:t>риватним підприємством визнається 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праці. Приватним є також підприємство, що діє на основі приватної власності суб'єкта г</w:t>
      </w:r>
      <w:r>
        <w:rPr>
          <w:rFonts w:ascii="Roboto" w:hAnsi="Roboto" w:cs="Segoe UI"/>
          <w:color w:val="292B2C"/>
          <w:lang w:val="uk-UA"/>
        </w:rPr>
        <w:t>осподарювання - юридичної особи».</w:t>
      </w:r>
    </w:p>
    <w:p w:rsidR="007E00CA" w:rsidRPr="007E00CA" w:rsidRDefault="007E00CA" w:rsidP="00DF069D">
      <w:pPr>
        <w:pStyle w:val="rvps2"/>
        <w:shd w:val="clear" w:color="auto" w:fill="FFFFFF"/>
        <w:spacing w:after="120" w:afterAutospacing="0"/>
        <w:ind w:firstLine="709"/>
        <w:jc w:val="both"/>
        <w:rPr>
          <w:rFonts w:ascii="Roboto" w:hAnsi="Roboto" w:cs="Segoe UI"/>
          <w:color w:val="292B2C"/>
          <w:lang w:val="uk-UA"/>
        </w:rPr>
      </w:pPr>
      <w:r>
        <w:rPr>
          <w:rFonts w:ascii="Roboto" w:hAnsi="Roboto" w:cs="Segoe UI"/>
          <w:color w:val="292B2C"/>
          <w:lang w:val="uk-UA"/>
        </w:rPr>
        <w:t>Тобто приватне підприємство успадковується як майно</w:t>
      </w:r>
      <w:r w:rsidR="00466174">
        <w:rPr>
          <w:rFonts w:ascii="Roboto" w:hAnsi="Roboto" w:cs="Segoe UI"/>
          <w:color w:val="292B2C"/>
          <w:lang w:val="uk-UA"/>
        </w:rPr>
        <w:t xml:space="preserve"> або майнові права, які йому належать.</w:t>
      </w:r>
    </w:p>
    <w:p w:rsidR="00660930" w:rsidRDefault="00E17F02" w:rsidP="00DF069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вище наведеного можна зробити висновок, що ті прогалини, які були в спадкуванні корпоративних прав законодавець виключив. При цьому врахувавши не тільки права спадкоємців (правонаступників), а й права самих підприємств. </w:t>
      </w:r>
      <w:bookmarkStart w:id="4" w:name="_GoBack"/>
      <w:bookmarkEnd w:id="4"/>
    </w:p>
    <w:p w:rsidR="005D3DC5" w:rsidRDefault="005D3DC5" w:rsidP="00E17F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DC5" w:rsidRDefault="005D3DC5" w:rsidP="00DF0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НОТАРІУС ДВАНАДЦЯТОЇ </w:t>
      </w:r>
    </w:p>
    <w:p w:rsidR="00DF069D" w:rsidRDefault="005D3DC5" w:rsidP="00DF0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ДЕРЖАВНОЇ НОТАРІАЛЬНОЇ</w:t>
      </w:r>
    </w:p>
    <w:p w:rsidR="00DF069D" w:rsidRDefault="005D3DC5" w:rsidP="00DF0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КОНТОРИ</w:t>
      </w:r>
    </w:p>
    <w:p w:rsidR="005D3DC5" w:rsidRPr="007E00CA" w:rsidRDefault="00DF069D" w:rsidP="00DF06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О. В. </w:t>
      </w:r>
      <w:r w:rsidR="005D3DC5">
        <w:rPr>
          <w:rFonts w:ascii="Times New Roman" w:hAnsi="Times New Roman" w:cs="Times New Roman"/>
          <w:sz w:val="24"/>
          <w:szCs w:val="24"/>
          <w:lang w:val="uk-UA"/>
        </w:rPr>
        <w:t>ТІТОВА</w:t>
      </w:r>
    </w:p>
    <w:sectPr w:rsidR="005D3DC5" w:rsidRPr="007E00CA" w:rsidSect="008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1F7"/>
    <w:multiLevelType w:val="hybridMultilevel"/>
    <w:tmpl w:val="71E6F27E"/>
    <w:lvl w:ilvl="0" w:tplc="5A7E03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75A"/>
    <w:rsid w:val="000432AE"/>
    <w:rsid w:val="001F04ED"/>
    <w:rsid w:val="002C2C96"/>
    <w:rsid w:val="003609E5"/>
    <w:rsid w:val="00466174"/>
    <w:rsid w:val="00480FAD"/>
    <w:rsid w:val="005D3DC5"/>
    <w:rsid w:val="00660930"/>
    <w:rsid w:val="006C6B08"/>
    <w:rsid w:val="007B6223"/>
    <w:rsid w:val="007E00CA"/>
    <w:rsid w:val="008136B0"/>
    <w:rsid w:val="008376AF"/>
    <w:rsid w:val="00A54EB7"/>
    <w:rsid w:val="00B7180C"/>
    <w:rsid w:val="00BB5E90"/>
    <w:rsid w:val="00DF069D"/>
    <w:rsid w:val="00E17F02"/>
    <w:rsid w:val="00E9675A"/>
    <w:rsid w:val="00FC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80FA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893272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03333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357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4</cp:revision>
  <cp:lastPrinted>2018-12-14T08:09:00Z</cp:lastPrinted>
  <dcterms:created xsi:type="dcterms:W3CDTF">2018-12-14T08:14:00Z</dcterms:created>
  <dcterms:modified xsi:type="dcterms:W3CDTF">2018-12-14T08:17:00Z</dcterms:modified>
</cp:coreProperties>
</file>