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08" w:rsidRPr="00860DB4" w:rsidRDefault="00353B08" w:rsidP="00860DB4">
      <w:pPr>
        <w:ind w:firstLine="567"/>
        <w:jc w:val="both"/>
        <w:rPr>
          <w:sz w:val="28"/>
          <w:szCs w:val="28"/>
          <w:lang w:val="uk-UA"/>
        </w:rPr>
      </w:pPr>
      <w:r w:rsidRPr="00860DB4">
        <w:rPr>
          <w:sz w:val="28"/>
          <w:szCs w:val="28"/>
          <w:lang w:val="uk-UA"/>
        </w:rPr>
        <w:t xml:space="preserve">                      </w:t>
      </w:r>
      <w:r w:rsidR="00860DB4" w:rsidRPr="00860DB4">
        <w:rPr>
          <w:sz w:val="28"/>
          <w:szCs w:val="28"/>
          <w:lang w:val="uk-UA"/>
        </w:rPr>
        <w:t>«</w:t>
      </w:r>
      <w:r w:rsidRPr="00860DB4">
        <w:rPr>
          <w:sz w:val="28"/>
          <w:szCs w:val="28"/>
          <w:lang w:val="uk-UA"/>
        </w:rPr>
        <w:t>Людині яка курить на замітку</w:t>
      </w:r>
      <w:r w:rsidR="00860DB4" w:rsidRPr="00860DB4">
        <w:rPr>
          <w:sz w:val="28"/>
          <w:szCs w:val="28"/>
          <w:lang w:val="uk-UA"/>
        </w:rPr>
        <w:t>»</w:t>
      </w:r>
    </w:p>
    <w:p w:rsidR="00353B08" w:rsidRPr="00860DB4" w:rsidRDefault="00353B08" w:rsidP="00860DB4">
      <w:pPr>
        <w:ind w:firstLine="567"/>
        <w:jc w:val="both"/>
        <w:rPr>
          <w:sz w:val="28"/>
          <w:szCs w:val="28"/>
          <w:lang w:val="uk-UA"/>
        </w:rPr>
      </w:pP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>У всьому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цивілізованому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світі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куріння не тільки модно, а й стало нормою життя. 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останні роки в Україні теж багато уваги приділяється боротьбі з курінням. З правової точки зору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це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питання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досить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повно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врегульовано законодавчо.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>Кодекс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України про адміністративні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 xml:space="preserve">правопорушення (далі - </w:t>
      </w:r>
      <w:proofErr w:type="spellStart"/>
      <w:r w:rsidRPr="00860DB4">
        <w:rPr>
          <w:rStyle w:val="tlid-translationtranslation"/>
          <w:sz w:val="28"/>
          <w:szCs w:val="28"/>
          <w:lang w:val="uk-UA"/>
        </w:rPr>
        <w:t>КУпАП</w:t>
      </w:r>
      <w:proofErr w:type="spellEnd"/>
      <w:r w:rsidRPr="00860DB4">
        <w:rPr>
          <w:rStyle w:val="tlid-translationtranslation"/>
          <w:sz w:val="28"/>
          <w:szCs w:val="28"/>
          <w:lang w:val="uk-UA"/>
        </w:rPr>
        <w:t>) чітко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регулює де курити не можна і що за це буде. Так згідно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 xml:space="preserve">зі ст. 110 </w:t>
      </w:r>
      <w:proofErr w:type="spellStart"/>
      <w:r w:rsidRPr="00860DB4">
        <w:rPr>
          <w:rStyle w:val="tlid-translationtranslation"/>
          <w:sz w:val="28"/>
          <w:szCs w:val="28"/>
          <w:lang w:val="uk-UA"/>
        </w:rPr>
        <w:t>КУпАП</w:t>
      </w:r>
      <w:proofErr w:type="spellEnd"/>
      <w:r w:rsidRPr="00860DB4">
        <w:rPr>
          <w:rStyle w:val="tlid-translationtranslation"/>
          <w:sz w:val="28"/>
          <w:szCs w:val="28"/>
          <w:lang w:val="uk-UA"/>
        </w:rPr>
        <w:t xml:space="preserve"> не можна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курити в вагонах включаючи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тамбури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поїздів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приміського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сполучення, в вагонах поїздів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міського і дальнього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сполучення (за винятком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спеціально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відведених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місць) та 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метрополітені.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 xml:space="preserve">Згідно ст. 119 </w:t>
      </w:r>
      <w:proofErr w:type="spellStart"/>
      <w:r w:rsidRPr="00860DB4">
        <w:rPr>
          <w:rStyle w:val="tlid-translationtranslation"/>
          <w:sz w:val="28"/>
          <w:szCs w:val="28"/>
          <w:lang w:val="uk-UA"/>
        </w:rPr>
        <w:t>КУпАП</w:t>
      </w:r>
      <w:proofErr w:type="spellEnd"/>
      <w:r w:rsidRPr="00860DB4">
        <w:rPr>
          <w:rStyle w:val="tlid-translationtranslation"/>
          <w:sz w:val="28"/>
          <w:szCs w:val="28"/>
          <w:lang w:val="uk-UA"/>
        </w:rPr>
        <w:t xml:space="preserve"> заборонено куріння в автобусах, маршрутних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таксі, тролейбусах і трамваях.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>І остання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стаття, яка для нас цікава про куріння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 xml:space="preserve">це ст. 175-1 </w:t>
      </w:r>
      <w:proofErr w:type="spellStart"/>
      <w:r w:rsidRPr="00860DB4">
        <w:rPr>
          <w:rStyle w:val="tlid-translationtranslation"/>
          <w:sz w:val="28"/>
          <w:szCs w:val="28"/>
          <w:lang w:val="uk-UA"/>
        </w:rPr>
        <w:t>КУпАП</w:t>
      </w:r>
      <w:proofErr w:type="spellEnd"/>
      <w:r w:rsidRPr="00860DB4">
        <w:rPr>
          <w:rStyle w:val="tlid-translationtranslation"/>
          <w:sz w:val="28"/>
          <w:szCs w:val="28"/>
          <w:lang w:val="uk-UA"/>
        </w:rPr>
        <w:t>. Так згідно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 xml:space="preserve">зі ст. 175-1 </w:t>
      </w:r>
      <w:proofErr w:type="spellStart"/>
      <w:r w:rsidRPr="00860DB4">
        <w:rPr>
          <w:rStyle w:val="tlid-translationtranslation"/>
          <w:sz w:val="28"/>
          <w:szCs w:val="28"/>
          <w:lang w:val="uk-UA"/>
        </w:rPr>
        <w:t>КУпАП</w:t>
      </w:r>
      <w:proofErr w:type="spellEnd"/>
      <w:r w:rsidRPr="00860DB4">
        <w:rPr>
          <w:rStyle w:val="tlid-translationtranslation"/>
          <w:sz w:val="28"/>
          <w:szCs w:val="28"/>
          <w:lang w:val="uk-UA"/>
        </w:rPr>
        <w:t xml:space="preserve"> заборонено «Куріння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тютюнових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виробів у місцях, де це заборонено законом, а також в інших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місцях, визначених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рішенням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відповідної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сільської, селищної, міської ради».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860DB4">
        <w:rPr>
          <w:rStyle w:val="tlid-translationtranslation"/>
          <w:sz w:val="28"/>
          <w:szCs w:val="28"/>
          <w:lang w:val="uk-UA"/>
        </w:rPr>
        <w:t>Таким чином, згідно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із законом заборонено куріння не тільки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тютюнових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виробів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а й</w:t>
      </w:r>
      <w:r w:rsidR="00860DB4" w:rsidRPr="00860DB4">
        <w:rPr>
          <w:rStyle w:val="tlid-translationtranslatio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sz w:val="28"/>
          <w:szCs w:val="28"/>
          <w:lang w:val="uk-UA"/>
        </w:rPr>
        <w:t>електронних сигарет і кальянів:</w:t>
      </w:r>
    </w:p>
    <w:p w:rsidR="00353B08" w:rsidRPr="00860DB4" w:rsidRDefault="00353B08" w:rsidP="00860DB4">
      <w:pPr>
        <w:ind w:firstLine="567"/>
        <w:jc w:val="both"/>
        <w:rPr>
          <w:rStyle w:val="tlid-translationtranslation"/>
          <w:sz w:val="28"/>
          <w:szCs w:val="28"/>
          <w:lang w:val="uk-UA"/>
        </w:rPr>
      </w:pP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Fonts w:ascii="Times New Roman" w:hAnsi="Times New Roman" w:cs="Times New Roman"/>
          <w:sz w:val="28"/>
          <w:szCs w:val="28"/>
          <w:lang w:val="uk-UA"/>
        </w:rPr>
        <w:t>1) у ліфтах і таксофонах;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145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  приміщеннях та на території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здоров’я;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146"/>
      <w:bookmarkEnd w:id="1"/>
      <w:r w:rsidRPr="00860DB4">
        <w:rPr>
          <w:rFonts w:ascii="Times New Roman" w:hAnsi="Times New Roman" w:cs="Times New Roman"/>
          <w:sz w:val="28"/>
          <w:szCs w:val="28"/>
          <w:lang w:val="uk-UA"/>
        </w:rPr>
        <w:t>3) у приміщеннях та на території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закладів;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147"/>
      <w:bookmarkEnd w:id="2"/>
      <w:r w:rsidRPr="00860DB4">
        <w:rPr>
          <w:rFonts w:ascii="Times New Roman" w:hAnsi="Times New Roman" w:cs="Times New Roman"/>
          <w:sz w:val="28"/>
          <w:szCs w:val="28"/>
          <w:lang w:val="uk-UA"/>
        </w:rPr>
        <w:t>4) на дитячих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майданчиках;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148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    приміщеннях   та   на   території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  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фізкультурно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оздоровчих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споруд  та  закладів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спорту;  {  Підпункт 5 частини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статті 13 набирає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чинності з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br/>
        <w:t>17.06.2012  року  згідно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із  Законом  N  4844-VI  ( </w:t>
      </w:r>
      <w:hyperlink r:id="rId4" w:tgtFrame="_blank" w:history="1">
        <w:r w:rsidR="00353B08" w:rsidRPr="00860D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4844-17</w:t>
        </w:r>
      </w:hyperlink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) від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br/>
        <w:t>24.05.2012 }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o149"/>
      <w:bookmarkEnd w:id="4"/>
      <w:r w:rsidRPr="00860DB4">
        <w:rPr>
          <w:rFonts w:ascii="Times New Roman" w:hAnsi="Times New Roman" w:cs="Times New Roman"/>
          <w:sz w:val="28"/>
          <w:szCs w:val="28"/>
          <w:lang w:val="uk-UA"/>
        </w:rPr>
        <w:t>6) у під’їздах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будинків;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150"/>
      <w:bookmarkEnd w:id="5"/>
      <w:r w:rsidRPr="00860DB4">
        <w:rPr>
          <w:rFonts w:ascii="Times New Roman" w:hAnsi="Times New Roman" w:cs="Times New Roman"/>
          <w:sz w:val="28"/>
          <w:szCs w:val="28"/>
          <w:lang w:val="uk-UA"/>
        </w:rPr>
        <w:t>7) у підземних переходах;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151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транспорті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користування, що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використовується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br/>
        <w:t>для перевезення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пасажирів;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152"/>
      <w:bookmarkEnd w:id="7"/>
      <w:r w:rsidRPr="00860DB4">
        <w:rPr>
          <w:rFonts w:ascii="Times New Roman" w:hAnsi="Times New Roman" w:cs="Times New Roman"/>
          <w:sz w:val="28"/>
          <w:szCs w:val="28"/>
          <w:lang w:val="uk-UA"/>
        </w:rPr>
        <w:t>9) у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ресторанного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господарства;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153"/>
      <w:bookmarkEnd w:id="8"/>
      <w:r w:rsidRPr="00860DB4">
        <w:rPr>
          <w:rFonts w:ascii="Times New Roman" w:hAnsi="Times New Roman" w:cs="Times New Roman"/>
          <w:sz w:val="28"/>
          <w:szCs w:val="28"/>
          <w:lang w:val="uk-UA"/>
        </w:rPr>
        <w:t>10) у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культурного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призначення;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154"/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  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самоврядування, інших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державних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установ;</w:t>
      </w:r>
    </w:p>
    <w:p w:rsidR="00353B08" w:rsidRPr="00860DB4" w:rsidRDefault="00EE702D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155"/>
      <w:bookmarkEnd w:id="10"/>
      <w:r>
        <w:rPr>
          <w:rFonts w:ascii="Times New Roman" w:hAnsi="Times New Roman" w:cs="Times New Roman"/>
          <w:sz w:val="28"/>
          <w:szCs w:val="28"/>
          <w:lang w:val="uk-UA"/>
        </w:rPr>
        <w:t xml:space="preserve">12)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на    стаціонарно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обладнаних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зупинках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маршрутних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транспортних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B08" w:rsidRPr="00860DB4">
        <w:rPr>
          <w:rFonts w:ascii="Times New Roman" w:hAnsi="Times New Roman" w:cs="Times New Roman"/>
          <w:sz w:val="28"/>
          <w:szCs w:val="28"/>
          <w:lang w:val="uk-UA"/>
        </w:rPr>
        <w:t>засобів.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Fonts w:ascii="Times New Roman" w:hAnsi="Times New Roman" w:cs="Times New Roman"/>
          <w:sz w:val="28"/>
          <w:szCs w:val="28"/>
          <w:lang w:val="uk-UA"/>
        </w:rPr>
        <w:t>Забороняється,  крім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спеціально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відведених для цього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місць,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br/>
        <w:t>куріння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тютюнових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виробів: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158"/>
      <w:bookmarkEnd w:id="11"/>
      <w:r w:rsidRPr="00860DB4">
        <w:rPr>
          <w:rFonts w:ascii="Times New Roman" w:hAnsi="Times New Roman" w:cs="Times New Roman"/>
          <w:sz w:val="28"/>
          <w:szCs w:val="28"/>
          <w:lang w:val="uk-UA"/>
        </w:rPr>
        <w:t>1)  у 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підприємств,  установ та організацій</w:t>
      </w:r>
      <w:r w:rsidR="00EE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br/>
        <w:t>форм власності;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159"/>
      <w:bookmarkEnd w:id="12"/>
      <w:r w:rsidRPr="00860DB4">
        <w:rPr>
          <w:rFonts w:ascii="Times New Roman" w:hAnsi="Times New Roman" w:cs="Times New Roman"/>
          <w:sz w:val="28"/>
          <w:szCs w:val="28"/>
          <w:lang w:val="uk-UA"/>
        </w:rPr>
        <w:lastRenderedPageBreak/>
        <w:t>2)  у 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готелів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EE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br/>
        <w:t>громадян;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160"/>
      <w:bookmarkEnd w:id="13"/>
      <w:r w:rsidRPr="00860DB4">
        <w:rPr>
          <w:rFonts w:ascii="Times New Roman" w:hAnsi="Times New Roman" w:cs="Times New Roman"/>
          <w:sz w:val="28"/>
          <w:szCs w:val="28"/>
          <w:lang w:val="uk-UA"/>
        </w:rPr>
        <w:t>3) у приміщеннях</w:t>
      </w:r>
      <w:r w:rsidR="00860DB4" w:rsidRPr="00860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Fonts w:ascii="Times New Roman" w:hAnsi="Times New Roman" w:cs="Times New Roman"/>
          <w:sz w:val="28"/>
          <w:szCs w:val="28"/>
          <w:lang w:val="uk-UA"/>
        </w:rPr>
        <w:t>гуртожитків;</w:t>
      </w:r>
    </w:p>
    <w:p w:rsidR="00353B08" w:rsidRPr="00860DB4" w:rsidRDefault="00353B08" w:rsidP="00EE702D">
      <w:pPr>
        <w:pStyle w:val="HTML"/>
        <w:tabs>
          <w:tab w:val="clear" w:pos="916"/>
          <w:tab w:val="clear" w:pos="1832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161"/>
      <w:bookmarkEnd w:id="14"/>
      <w:r w:rsidRPr="00860DB4">
        <w:rPr>
          <w:rFonts w:ascii="Times New Roman" w:hAnsi="Times New Roman" w:cs="Times New Roman"/>
          <w:sz w:val="28"/>
          <w:szCs w:val="28"/>
          <w:lang w:val="uk-UA"/>
        </w:rPr>
        <w:t>4) в аеропортах та на вокзалах.</w:t>
      </w:r>
    </w:p>
    <w:p w:rsidR="00353B08" w:rsidRPr="00860DB4" w:rsidRDefault="00353B08" w:rsidP="00860DB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B08" w:rsidRPr="00860DB4" w:rsidRDefault="00353B08" w:rsidP="00860DB4">
      <w:pPr>
        <w:pStyle w:val="HTML"/>
        <w:ind w:firstLine="567"/>
        <w:jc w:val="both"/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З 16 грудня 2012 року до місць де заборонено куріння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відносяться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також приміщення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закладів ресторанного господарства.</w:t>
      </w:r>
    </w:p>
    <w:p w:rsidR="00353B08" w:rsidRPr="00860DB4" w:rsidRDefault="00353B08" w:rsidP="00860DB4">
      <w:pPr>
        <w:pStyle w:val="HTML"/>
        <w:ind w:firstLine="567"/>
        <w:jc w:val="both"/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Заклад ресторанного господарства – це організаційно структурна одиниця у сфері ресторанного господарства, яка здійснює виробничо-торговельну діяльні</w:t>
      </w:r>
      <w:r w:rsidR="00EE702D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сть: виробляє і (або)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продає і організовує споживання продукції власного виробництва і закупних товарів, може організовувати дозвілля споживачів.</w:t>
      </w:r>
    </w:p>
    <w:p w:rsidR="00353B08" w:rsidRPr="00860DB4" w:rsidRDefault="00353B08" w:rsidP="00860DB4">
      <w:pPr>
        <w:pStyle w:val="HTML"/>
        <w:ind w:firstLine="567"/>
        <w:jc w:val="both"/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</w:pP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Таким чином, курити не можна у всіх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харчування, не важливо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що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це - ресторан, кафе або бар / паб. При цьому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7AA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місць, столиків,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кімнат для курців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відвідувачів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тепер не передбачено. Більш того, навіть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просте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попільничок в закладах ресторанного господарства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призве</w:t>
      </w:r>
      <w:bookmarkStart w:id="15" w:name="_GoBack"/>
      <w:bookmarkEnd w:id="15"/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де</w:t>
      </w:r>
      <w:r w:rsidR="00860DB4"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DB4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до штрафу.</w:t>
      </w:r>
    </w:p>
    <w:p w:rsidR="00353B08" w:rsidRPr="00860DB4" w:rsidRDefault="00353B08" w:rsidP="00860DB4">
      <w:pPr>
        <w:pStyle w:val="HTML"/>
        <w:ind w:firstLine="567"/>
        <w:jc w:val="both"/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</w:pPr>
    </w:p>
    <w:p w:rsidR="006D2D35" w:rsidRPr="00860DB4" w:rsidRDefault="006D2D35" w:rsidP="00860DB4">
      <w:pPr>
        <w:ind w:firstLine="567"/>
        <w:jc w:val="both"/>
        <w:rPr>
          <w:lang w:val="uk-UA"/>
        </w:rPr>
      </w:pPr>
    </w:p>
    <w:sectPr w:rsidR="006D2D35" w:rsidRPr="00860DB4" w:rsidSect="0081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A68"/>
    <w:rsid w:val="00214840"/>
    <w:rsid w:val="00353B08"/>
    <w:rsid w:val="006D2D35"/>
    <w:rsid w:val="00814B3E"/>
    <w:rsid w:val="00860DB4"/>
    <w:rsid w:val="008E7A68"/>
    <w:rsid w:val="00B430BF"/>
    <w:rsid w:val="00C23483"/>
    <w:rsid w:val="00EE702D"/>
    <w:rsid w:val="00E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5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translation">
    <w:name w:val="tlid-translation translation"/>
    <w:basedOn w:val="a0"/>
    <w:rsid w:val="00353B08"/>
  </w:style>
  <w:style w:type="character" w:styleId="a3">
    <w:name w:val="Hyperlink"/>
    <w:basedOn w:val="a0"/>
    <w:rsid w:val="00353B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5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translation">
    <w:name w:val="tlid-translation translation"/>
    <w:basedOn w:val="a0"/>
    <w:rsid w:val="00353B08"/>
  </w:style>
  <w:style w:type="character" w:styleId="a3">
    <w:name w:val="Hyperlink"/>
    <w:basedOn w:val="a0"/>
    <w:rsid w:val="00353B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484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7</cp:revision>
  <cp:lastPrinted>2019-02-25T13:36:00Z</cp:lastPrinted>
  <dcterms:created xsi:type="dcterms:W3CDTF">2019-02-25T13:36:00Z</dcterms:created>
  <dcterms:modified xsi:type="dcterms:W3CDTF">2019-02-27T12:46:00Z</dcterms:modified>
</cp:coreProperties>
</file>