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17" w:rsidRPr="009D0CB1" w:rsidRDefault="009D0CB1" w:rsidP="005812F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15"/>
          <w:rFonts w:ascii="Times New Roman" w:hAnsi="Times New Roman" w:cs="Times New Roman"/>
          <w:bCs/>
          <w:color w:val="000000"/>
          <w:sz w:val="28"/>
          <w:szCs w:val="28"/>
        </w:rPr>
        <w:t>«</w:t>
      </w:r>
      <w:bookmarkStart w:id="0" w:name="_GoBack"/>
      <w:r w:rsidR="00E50517" w:rsidRPr="009D0CB1">
        <w:rPr>
          <w:rStyle w:val="rvts15"/>
          <w:rFonts w:ascii="Times New Roman" w:hAnsi="Times New Roman" w:cs="Times New Roman"/>
          <w:bCs/>
          <w:color w:val="000000"/>
          <w:sz w:val="28"/>
          <w:szCs w:val="28"/>
        </w:rPr>
        <w:t>Особливості виконання рішень про стягнення аліментів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12FC" w:rsidRPr="005812FC" w:rsidRDefault="005812FC" w:rsidP="005812F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17" w:rsidRPr="005812FC" w:rsidRDefault="00E50517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C">
        <w:rPr>
          <w:rFonts w:ascii="Times New Roman" w:hAnsi="Times New Roman" w:cs="Times New Roman"/>
          <w:color w:val="000000"/>
          <w:sz w:val="28"/>
          <w:szCs w:val="28"/>
        </w:rPr>
        <w:t>Виконавець розпочинає примусове виконання рішення про стягнення аліментів на підставі виконавчого документа, зазначеного у </w:t>
      </w:r>
      <w:hyperlink r:id="rId5" w:anchor="n18" w:tgtFrame="_blank" w:history="1">
        <w:r w:rsidRPr="005812F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3</w:t>
        </w:r>
      </w:hyperlink>
      <w:r w:rsidRPr="005812FC">
        <w:rPr>
          <w:rFonts w:ascii="Times New Roman" w:hAnsi="Times New Roman" w:cs="Times New Roman"/>
          <w:color w:val="000000"/>
          <w:sz w:val="28"/>
          <w:szCs w:val="28"/>
        </w:rPr>
        <w:t> Закону України «Про виконавче провадження», за заявою стягувача про примусове виконання рішення.</w:t>
      </w:r>
      <w:bookmarkStart w:id="1" w:name="n1348"/>
      <w:bookmarkEnd w:id="1"/>
      <w:r w:rsidR="0058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2FC">
        <w:rPr>
          <w:rFonts w:ascii="Times New Roman" w:hAnsi="Times New Roman" w:cs="Times New Roman"/>
          <w:color w:val="000000"/>
          <w:sz w:val="28"/>
          <w:szCs w:val="28"/>
        </w:rPr>
        <w:t>Заява про примусове виконання рішення подається до органу державної виконавчої служби або приватного виконавця у письмовій формі разом із оригіналом (дублікатом) виконавчого документа.</w:t>
      </w:r>
      <w:bookmarkStart w:id="2" w:name="n1349"/>
      <w:bookmarkEnd w:id="2"/>
    </w:p>
    <w:p w:rsidR="00E50517" w:rsidRPr="005812FC" w:rsidRDefault="005812FC" w:rsidP="005812F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 xml:space="preserve">        </w:t>
      </w:r>
      <w:r w:rsidR="00E50517" w:rsidRPr="005812FC">
        <w:rPr>
          <w:color w:val="000000"/>
          <w:sz w:val="28"/>
          <w:szCs w:val="28"/>
          <w:lang w:val="uk-UA"/>
        </w:rPr>
        <w:t>Так, у заяві про примусове виконання рішення зазначаються такі відомості:</w:t>
      </w:r>
      <w:bookmarkStart w:id="3" w:name="n1350"/>
      <w:bookmarkEnd w:id="3"/>
      <w:r w:rsidR="00E50517" w:rsidRPr="005812FC">
        <w:rPr>
          <w:color w:val="000000"/>
          <w:sz w:val="28"/>
          <w:szCs w:val="28"/>
          <w:lang w:val="uk-UA"/>
        </w:rPr>
        <w:t>назва і дата видачі виконавчого документа;</w:t>
      </w:r>
      <w:bookmarkStart w:id="4" w:name="n1351"/>
      <w:bookmarkEnd w:id="4"/>
      <w:r w:rsidR="00E50517" w:rsidRPr="005812FC">
        <w:rPr>
          <w:color w:val="000000"/>
          <w:sz w:val="28"/>
          <w:szCs w:val="28"/>
          <w:lang w:val="uk-UA"/>
        </w:rPr>
        <w:t>прізвище, ім'я та (за наявності) по батькові стягувача;</w:t>
      </w:r>
      <w:bookmarkStart w:id="5" w:name="n1352"/>
      <w:bookmarkEnd w:id="5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>дата народження та адреса місця проживання чи перебування стягувача;</w:t>
      </w:r>
      <w:bookmarkStart w:id="6" w:name="n1353"/>
      <w:bookmarkEnd w:id="6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стягувача;</w:t>
      </w:r>
      <w:bookmarkStart w:id="7" w:name="n1354"/>
      <w:bookmarkEnd w:id="7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>номер телефону стягувача;</w:t>
      </w:r>
      <w:bookmarkStart w:id="8" w:name="n1355"/>
      <w:bookmarkEnd w:id="8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>спосіб перерахування стягнутих аліментних сум;</w:t>
      </w:r>
      <w:bookmarkStart w:id="9" w:name="n1356"/>
      <w:bookmarkEnd w:id="9"/>
      <w:r w:rsidR="00E50517" w:rsidRPr="005812FC">
        <w:rPr>
          <w:color w:val="000000"/>
          <w:sz w:val="28"/>
          <w:szCs w:val="28"/>
          <w:lang w:val="uk-UA"/>
        </w:rPr>
        <w:t>реквізити рахунку, відкритого у банку або в іншій фінансовій установі, для отримання аліментних сум (за наявності).</w:t>
      </w:r>
      <w:bookmarkStart w:id="10" w:name="n1357"/>
      <w:bookmarkStart w:id="11" w:name="n1358"/>
      <w:bookmarkEnd w:id="10"/>
      <w:bookmarkEnd w:id="11"/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>До заяви про примусове виконання рішення, яка подається представником стягувача, додається документ, що підтверджує його повноваження.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2" w:name="n1359"/>
      <w:bookmarkEnd w:id="12"/>
      <w:r w:rsidRPr="005812FC">
        <w:rPr>
          <w:color w:val="000000"/>
          <w:sz w:val="28"/>
          <w:szCs w:val="28"/>
          <w:lang w:val="uk-UA"/>
        </w:rPr>
        <w:t>У разі відсутності підстав для повернення виконавчого документа стягувачу без прийняття його до виконання, визначених </w:t>
      </w:r>
      <w:hyperlink r:id="rId6" w:anchor="n29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статтями 4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7" w:anchor="n5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Закону, виконавець не пізніше наступного робочого дня з дня надходження до нього виконавчого документа виносить постанову про відкриття виконавчого провадження, яка виготовляється за допомогою автоматизованої системи виконавчого провадження.</w:t>
      </w:r>
      <w:bookmarkStart w:id="13" w:name="n1458"/>
      <w:bookmarkEnd w:id="13"/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>Одночасно з постановою про відкриття виконавчого провадження державний виконавець направляє стягувачу роз’яснення положень </w:t>
      </w:r>
      <w:hyperlink r:id="rId8" w:anchor="n4071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183</w:t>
        </w:r>
      </w:hyperlink>
      <w:hyperlink r:id="rId9" w:anchor="n4071" w:tgtFrame="_blank" w:history="1">
        <w:r w:rsidRPr="005812FC">
          <w:rPr>
            <w:rStyle w:val="a8"/>
            <w:b/>
            <w:bCs/>
            <w:color w:val="000000" w:themeColor="text1"/>
            <w:sz w:val="28"/>
            <w:szCs w:val="28"/>
            <w:u w:val="none"/>
            <w:vertAlign w:val="superscript"/>
            <w:lang w:val="uk-UA"/>
          </w:rPr>
          <w:t>-1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Кодексу України про адміністративні правопорушення, </w:t>
      </w:r>
      <w:hyperlink r:id="rId10" w:anchor="n1576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п’ятої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статті 157 Сімейного кодексу України та </w:t>
      </w:r>
      <w:hyperlink r:id="rId11" w:anchor="n67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дев’ятої</w:t>
        </w:r>
      </w:hyperlink>
      <w:r w:rsidR="005812FC">
        <w:rPr>
          <w:sz w:val="28"/>
          <w:szCs w:val="28"/>
          <w:lang w:val="uk-UA"/>
        </w:rPr>
        <w:t xml:space="preserve"> </w:t>
      </w:r>
      <w:r w:rsidRPr="005812FC">
        <w:rPr>
          <w:color w:val="000000"/>
          <w:sz w:val="28"/>
          <w:szCs w:val="28"/>
          <w:lang w:val="uk-UA"/>
        </w:rPr>
        <w:t xml:space="preserve">статті 71 Закону та повідомляє, що стягувач має право надати підтвердний документ у разі, якщо аліменти стягуються на утримання дитини з інвалідністю, дитини, яка хворіє на тяжкі </w:t>
      </w:r>
      <w:proofErr w:type="spellStart"/>
      <w:r w:rsidRPr="005812FC">
        <w:rPr>
          <w:color w:val="000000"/>
          <w:sz w:val="28"/>
          <w:szCs w:val="28"/>
          <w:lang w:val="uk-UA"/>
        </w:rPr>
        <w:t>перинатальні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5812FC">
        <w:rPr>
          <w:color w:val="000000"/>
          <w:sz w:val="28"/>
          <w:szCs w:val="28"/>
          <w:lang w:val="uk-UA"/>
        </w:rPr>
        <w:t>орфанне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5812FC">
        <w:rPr>
          <w:color w:val="000000"/>
          <w:sz w:val="28"/>
          <w:szCs w:val="28"/>
          <w:lang w:val="uk-UA"/>
        </w:rPr>
        <w:t>онкогематологічні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паліативної допомоги.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1457"/>
      <w:bookmarkStart w:id="15" w:name="n1360"/>
      <w:bookmarkEnd w:id="14"/>
      <w:bookmarkEnd w:id="15"/>
      <w:r w:rsidRPr="005812FC">
        <w:rPr>
          <w:color w:val="000000"/>
          <w:sz w:val="28"/>
          <w:szCs w:val="28"/>
          <w:lang w:val="uk-UA"/>
        </w:rPr>
        <w:t xml:space="preserve"> Виконавець протягом десяти днів з дня відкриття виконавчого провадження здійснює заходи для отримання інформації про доходи боржника та виносить постанову про звернення стягнення </w:t>
      </w:r>
      <w:r w:rsidR="00264CCB" w:rsidRPr="005812FC">
        <w:rPr>
          <w:color w:val="000000"/>
          <w:sz w:val="28"/>
          <w:szCs w:val="28"/>
          <w:lang w:val="uk-UA"/>
        </w:rPr>
        <w:t xml:space="preserve">на доходи боржника. </w:t>
      </w:r>
      <w:r w:rsidRPr="005812FC">
        <w:rPr>
          <w:color w:val="000000"/>
          <w:sz w:val="28"/>
          <w:szCs w:val="28"/>
          <w:lang w:val="uk-UA"/>
        </w:rPr>
        <w:t>У разі якщо боржник отримує заробіток (доходи) у різних місцях, відрахування аліментів із кожного виду виплат здійснюється за окремими постановами про звернення стягнення на доходи боржника згідно з розміром утримання, визначеним виконавчим документом.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1362"/>
      <w:bookmarkEnd w:id="16"/>
      <w:r w:rsidRPr="005812FC">
        <w:rPr>
          <w:color w:val="000000" w:themeColor="text1"/>
          <w:sz w:val="28"/>
          <w:szCs w:val="28"/>
          <w:lang w:val="uk-UA"/>
        </w:rPr>
        <w:lastRenderedPageBreak/>
        <w:t xml:space="preserve">У разі </w:t>
      </w:r>
      <w:r w:rsidRPr="005812FC">
        <w:rPr>
          <w:color w:val="000000"/>
          <w:sz w:val="28"/>
          <w:szCs w:val="28"/>
          <w:lang w:val="uk-UA"/>
        </w:rPr>
        <w:t>якщо боржник не працює і сплачує аліменти самостійно стягувачу, квитанції (або їх копії) про перерахування аліментів надаються виконавцю не пізніше наступного робочого дня після сплати та долучаються до матеріалів виконавчого провадження.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1369"/>
      <w:bookmarkEnd w:id="17"/>
      <w:r w:rsidRPr="005812FC">
        <w:rPr>
          <w:color w:val="000000"/>
          <w:sz w:val="28"/>
          <w:szCs w:val="28"/>
          <w:lang w:val="uk-UA"/>
        </w:rPr>
        <w:t>Виконавець обчислю</w:t>
      </w:r>
      <w:r w:rsidR="00264CCB" w:rsidRPr="005812FC">
        <w:rPr>
          <w:color w:val="000000"/>
          <w:sz w:val="28"/>
          <w:szCs w:val="28"/>
          <w:lang w:val="uk-UA"/>
        </w:rPr>
        <w:t>є</w:t>
      </w:r>
      <w:r w:rsidRPr="005812FC">
        <w:rPr>
          <w:color w:val="000000"/>
          <w:sz w:val="28"/>
          <w:szCs w:val="28"/>
          <w:lang w:val="uk-UA"/>
        </w:rPr>
        <w:t xml:space="preserve"> розмір заборгованості зі сплати аліментів щомісяця та у випадках, передбачених </w:t>
      </w:r>
      <w:hyperlink r:id="rId12" w:anchor="n662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частиною четвертою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статті 71 Закону</w:t>
      </w:r>
      <w:r w:rsidR="000E0CCD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5812FC">
        <w:rPr>
          <w:color w:val="000000"/>
          <w:sz w:val="28"/>
          <w:szCs w:val="28"/>
          <w:lang w:val="uk-UA"/>
        </w:rPr>
        <w:t xml:space="preserve">, </w:t>
      </w:r>
      <w:r w:rsidR="00264CCB" w:rsidRPr="005812FC">
        <w:rPr>
          <w:color w:val="000000"/>
          <w:sz w:val="28"/>
          <w:szCs w:val="28"/>
          <w:lang w:val="uk-UA"/>
        </w:rPr>
        <w:t>повідомляє</w:t>
      </w:r>
      <w:r w:rsidRPr="005812FC">
        <w:rPr>
          <w:color w:val="000000"/>
          <w:sz w:val="28"/>
          <w:szCs w:val="28"/>
          <w:lang w:val="uk-UA"/>
        </w:rPr>
        <w:t xml:space="preserve"> про розрахунок заборгованості стягувача і боржника.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1370"/>
      <w:bookmarkStart w:id="19" w:name="n1376"/>
      <w:bookmarkStart w:id="20" w:name="n1378"/>
      <w:bookmarkEnd w:id="18"/>
      <w:bookmarkEnd w:id="19"/>
      <w:bookmarkEnd w:id="20"/>
      <w:r w:rsidRPr="005812FC">
        <w:rPr>
          <w:color w:val="000000"/>
          <w:sz w:val="28"/>
          <w:szCs w:val="28"/>
          <w:lang w:val="uk-UA"/>
        </w:rPr>
        <w:t>Якщо за виконавчим документом, пред'явленим до виконання, утримання аліментів не проводилося у зв'язку з розшуком боржника, стягнення аліментів має здійснюватись за весь період незалежно від установленого десятирічного строку та досягнення повноліття особою, на утримання якої присуджені аліменти.</w:t>
      </w:r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1" w:name="n1460"/>
      <w:bookmarkStart w:id="22" w:name="n1380"/>
      <w:bookmarkEnd w:id="21"/>
      <w:bookmarkEnd w:id="22"/>
      <w:r w:rsidRPr="005812FC">
        <w:rPr>
          <w:color w:val="000000"/>
          <w:sz w:val="28"/>
          <w:szCs w:val="28"/>
          <w:lang w:val="uk-UA"/>
        </w:rPr>
        <w:t>Також, з</w:t>
      </w:r>
      <w:r w:rsidR="00E50517" w:rsidRPr="005812FC">
        <w:rPr>
          <w:color w:val="000000"/>
          <w:sz w:val="28"/>
          <w:szCs w:val="28"/>
          <w:lang w:val="uk-UA"/>
        </w:rPr>
        <w:t>а наявності заборгованості зі сплати аліментів, сукупний розмір якої перевищує суму платежів за три місяці, виконавець:</w:t>
      </w:r>
      <w:bookmarkStart w:id="23" w:name="n1381"/>
      <w:bookmarkEnd w:id="23"/>
      <w:r w:rsidR="00E50517" w:rsidRPr="005812FC">
        <w:rPr>
          <w:color w:val="000000"/>
          <w:sz w:val="28"/>
          <w:szCs w:val="28"/>
          <w:lang w:val="uk-UA"/>
        </w:rPr>
        <w:t>виносить повідомлення про внесення відомостей про боржника до Єдиного реєстру боржників;</w:t>
      </w:r>
      <w:bookmarkStart w:id="24" w:name="n1382"/>
      <w:bookmarkEnd w:id="24"/>
      <w:r w:rsidR="00E50517" w:rsidRPr="005812FC">
        <w:rPr>
          <w:color w:val="000000"/>
          <w:sz w:val="28"/>
          <w:szCs w:val="28"/>
          <w:lang w:val="uk-UA"/>
        </w:rPr>
        <w:t xml:space="preserve">звертає стягнення на майно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боржника;</w:t>
      </w:r>
      <w:bookmarkStart w:id="25" w:name="n1383"/>
      <w:bookmarkEnd w:id="25"/>
      <w:r w:rsidR="00E50517" w:rsidRPr="005812FC">
        <w:rPr>
          <w:color w:val="000000"/>
          <w:sz w:val="28"/>
          <w:szCs w:val="28"/>
          <w:lang w:val="uk-UA"/>
        </w:rPr>
        <w:t>надсилає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 xml:space="preserve"> стягувачу письмове роз’яснення про право на звернення до органів досудового розслідування із заявою (повідомленням) про вчинення кримінального правопорушення боржником, що полягає в ухиленні від сплати аліментів.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1384"/>
      <w:bookmarkEnd w:id="26"/>
      <w:r w:rsidRPr="005812FC">
        <w:rPr>
          <w:color w:val="000000"/>
          <w:sz w:val="28"/>
          <w:szCs w:val="28"/>
          <w:lang w:val="uk-UA"/>
        </w:rPr>
        <w:t>За наявності заборгованості зі сплати аліментів, яка утворилася з дня пред’явлення виконавчого документа до примусового виконання та сукупний розмір якої перевищує суму відповідних платежів за чотири місяці (у випадках, визначених </w:t>
      </w:r>
      <w:hyperlink r:id="rId13" w:anchor="n1088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абзацом шостим</w:t>
        </w:r>
      </w:hyperlink>
      <w:r w:rsidRPr="005812FC">
        <w:rPr>
          <w:color w:val="000000"/>
          <w:sz w:val="28"/>
          <w:szCs w:val="28"/>
          <w:lang w:val="uk-UA"/>
        </w:rPr>
        <w:t> частини дев’ятої статті 71 Закону, - три місяці), державний виконавець виносить вмотивовані постанови, передбачені </w:t>
      </w:r>
      <w:hyperlink r:id="rId14" w:anchor="n108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5812FC">
        <w:rPr>
          <w:color w:val="000000"/>
          <w:sz w:val="28"/>
          <w:szCs w:val="28"/>
          <w:lang w:val="uk-UA"/>
        </w:rPr>
        <w:t xml:space="preserve"> частини дев’ятої статті 71 Закону, які виготовляються за допомогою автоматизованої системи виконавчого провадження. </w:t>
      </w:r>
    </w:p>
    <w:p w:rsidR="00154384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1461"/>
      <w:bookmarkStart w:id="28" w:name="n1386"/>
      <w:bookmarkEnd w:id="27"/>
      <w:bookmarkEnd w:id="28"/>
      <w:r w:rsidRPr="005812FC">
        <w:rPr>
          <w:color w:val="000000"/>
          <w:sz w:val="28"/>
          <w:szCs w:val="28"/>
          <w:lang w:val="uk-UA"/>
        </w:rPr>
        <w:t xml:space="preserve">Тимчасові заходи, </w:t>
      </w:r>
      <w:r w:rsidRPr="005812FC">
        <w:rPr>
          <w:color w:val="000000" w:themeColor="text1"/>
          <w:sz w:val="28"/>
          <w:szCs w:val="28"/>
          <w:lang w:val="uk-UA"/>
        </w:rPr>
        <w:t>передбачені </w:t>
      </w:r>
      <w:hyperlink r:id="rId15" w:anchor="n108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5812FC">
        <w:rPr>
          <w:color w:val="000000" w:themeColor="text1"/>
          <w:sz w:val="28"/>
          <w:szCs w:val="28"/>
          <w:lang w:val="uk-UA"/>
        </w:rPr>
        <w:t> частини дев’ятої статті 71 Закону, припиняються у разі погашення заборгованості зі сплати аліментів у повному обсязі на підставі постанов державного виконавця про скасування таких заходів або закінчення виконавчого провадження на підставі </w:t>
      </w:r>
      <w:hyperlink r:id="rId16" w:anchor="n392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пунктів 1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7" w:anchor="n39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8" w:anchor="n396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9" w:anchor="n398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7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0" w:anchor="n400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9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1" w:anchor="n401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10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2" w:anchor="n40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12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3" w:anchor="n405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14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частини першої статті 39 Закону</w:t>
      </w:r>
      <w:r w:rsidR="000E0CCD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5812FC">
        <w:rPr>
          <w:color w:val="000000"/>
          <w:sz w:val="28"/>
          <w:szCs w:val="28"/>
          <w:lang w:val="uk-UA"/>
        </w:rPr>
        <w:t>.</w:t>
      </w:r>
      <w:bookmarkStart w:id="29" w:name="n1387"/>
      <w:bookmarkStart w:id="30" w:name="n1465"/>
      <w:bookmarkEnd w:id="29"/>
      <w:bookmarkEnd w:id="30"/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>Зокрема, в</w:t>
      </w:r>
      <w:r w:rsidR="00E50517" w:rsidRPr="005812FC">
        <w:rPr>
          <w:color w:val="000000"/>
          <w:sz w:val="28"/>
          <w:szCs w:val="28"/>
          <w:lang w:val="uk-UA"/>
        </w:rPr>
        <w:t>иконавець накладає на боржника штраф у розмірі та у випадках, визначених частиною чотирнадцятою </w:t>
      </w:r>
      <w:hyperlink r:id="rId24" w:anchor="n658" w:tgtFrame="_blank" w:history="1">
        <w:r w:rsidR="00E50517"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71</w:t>
        </w:r>
      </w:hyperlink>
      <w:r w:rsidR="00E50517" w:rsidRPr="005812FC">
        <w:rPr>
          <w:color w:val="000000" w:themeColor="text1"/>
          <w:sz w:val="28"/>
          <w:szCs w:val="28"/>
          <w:lang w:val="uk-UA"/>
        </w:rPr>
        <w:t> </w:t>
      </w:r>
      <w:r w:rsidR="00E50517" w:rsidRPr="005812FC">
        <w:rPr>
          <w:color w:val="000000"/>
          <w:sz w:val="28"/>
          <w:szCs w:val="28"/>
          <w:lang w:val="uk-UA"/>
        </w:rPr>
        <w:t>Закону</w:t>
      </w:r>
      <w:r w:rsidR="00264CCB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="00E50517" w:rsidRPr="005812FC">
        <w:rPr>
          <w:color w:val="000000"/>
          <w:sz w:val="28"/>
          <w:szCs w:val="28"/>
          <w:lang w:val="uk-UA"/>
        </w:rPr>
        <w:t>.</w:t>
      </w:r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1466"/>
      <w:bookmarkStart w:id="32" w:name="n1469"/>
      <w:bookmarkStart w:id="33" w:name="n1390"/>
      <w:bookmarkEnd w:id="31"/>
      <w:bookmarkEnd w:id="32"/>
      <w:bookmarkEnd w:id="33"/>
      <w:r w:rsidRPr="005812FC">
        <w:rPr>
          <w:color w:val="000000"/>
          <w:sz w:val="28"/>
          <w:szCs w:val="28"/>
          <w:lang w:val="uk-UA"/>
        </w:rPr>
        <w:t>З</w:t>
      </w:r>
      <w:r w:rsidR="00E50517" w:rsidRPr="005812FC">
        <w:rPr>
          <w:color w:val="000000"/>
          <w:sz w:val="28"/>
          <w:szCs w:val="28"/>
          <w:lang w:val="uk-UA"/>
        </w:rPr>
        <w:t xml:space="preserve">акінчує </w:t>
      </w:r>
      <w:r w:rsidRPr="005812FC">
        <w:rPr>
          <w:color w:val="000000"/>
          <w:sz w:val="28"/>
          <w:szCs w:val="28"/>
          <w:lang w:val="uk-UA"/>
        </w:rPr>
        <w:t xml:space="preserve"> виконавець </w:t>
      </w:r>
      <w:r w:rsidR="00E50517" w:rsidRPr="005812FC">
        <w:rPr>
          <w:color w:val="000000"/>
          <w:sz w:val="28"/>
          <w:szCs w:val="28"/>
          <w:lang w:val="uk-UA"/>
        </w:rPr>
        <w:t>виконавче провадження про стягнення аліментів після закінчення передбаченого законом строку їх стягнення за умови, що суму аліментів стягнено в повному обсязі. Заборгованість за аліментами стягується незалежно від досягнення дитиною повноліття.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1391"/>
      <w:bookmarkEnd w:id="34"/>
      <w:r w:rsidRPr="005812FC">
        <w:rPr>
          <w:color w:val="000000"/>
          <w:sz w:val="28"/>
          <w:szCs w:val="28"/>
          <w:lang w:val="uk-UA"/>
        </w:rPr>
        <w:t>Уразі наявності заборгованості, яка виникла на момент закінчення встановленого строку для стягнення аліментів, її стягнення проводиться у загальному порядку, визначеному </w:t>
      </w:r>
      <w:hyperlink r:id="rId25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="00264CCB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5812FC">
        <w:rPr>
          <w:color w:val="000000"/>
          <w:sz w:val="28"/>
          <w:szCs w:val="28"/>
          <w:lang w:val="uk-UA"/>
        </w:rPr>
        <w:t>.</w:t>
      </w:r>
    </w:p>
    <w:p w:rsidR="0013652D" w:rsidRPr="005812FC" w:rsidRDefault="0013652D" w:rsidP="005812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D4E" w:rsidRPr="005812FC" w:rsidRDefault="00457D4E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D4E" w:rsidRPr="005812FC" w:rsidRDefault="00457D4E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C" w:rsidRPr="005812FC" w:rsidRDefault="007224CF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lastRenderedPageBreak/>
        <w:t>Начальник</w:t>
      </w:r>
      <w:r w:rsidR="005812FC" w:rsidRPr="005812FC">
        <w:rPr>
          <w:rFonts w:ascii="Times New Roman" w:hAnsi="Times New Roman" w:cs="Times New Roman"/>
          <w:b/>
          <w:sz w:val="28"/>
          <w:szCs w:val="28"/>
        </w:rPr>
        <w:t xml:space="preserve"> Дарницького районного </w:t>
      </w:r>
    </w:p>
    <w:p w:rsidR="005812FC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відділу державної виконавчої </w:t>
      </w:r>
    </w:p>
    <w:p w:rsidR="005812FC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служби міста Київ Головного територіального </w:t>
      </w:r>
    </w:p>
    <w:p w:rsidR="007224CF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управління юстиції у місті Києві                                                 </w:t>
      </w:r>
      <w:r w:rsidR="00F022F6" w:rsidRPr="005812FC">
        <w:rPr>
          <w:rFonts w:ascii="Times New Roman" w:hAnsi="Times New Roman" w:cs="Times New Roman"/>
          <w:b/>
          <w:sz w:val="28"/>
          <w:szCs w:val="28"/>
        </w:rPr>
        <w:t>А.М.Заєць</w:t>
      </w:r>
    </w:p>
    <w:p w:rsidR="00265763" w:rsidRPr="005812FC" w:rsidRDefault="00265763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5812FC" w:rsidRDefault="00F022F6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022F6" w:rsidRPr="005812FC" w:rsidSect="00154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59"/>
    <w:rsid w:val="00000A75"/>
    <w:rsid w:val="000C7CB7"/>
    <w:rsid w:val="000E0CCD"/>
    <w:rsid w:val="000F3829"/>
    <w:rsid w:val="00110829"/>
    <w:rsid w:val="0011535F"/>
    <w:rsid w:val="0013652D"/>
    <w:rsid w:val="00152CE3"/>
    <w:rsid w:val="00154384"/>
    <w:rsid w:val="00194C07"/>
    <w:rsid w:val="001A2AAB"/>
    <w:rsid w:val="001C31E0"/>
    <w:rsid w:val="001E1EDF"/>
    <w:rsid w:val="002269EB"/>
    <w:rsid w:val="0026291C"/>
    <w:rsid w:val="00264CCB"/>
    <w:rsid w:val="00265763"/>
    <w:rsid w:val="002D5F93"/>
    <w:rsid w:val="003056C3"/>
    <w:rsid w:val="00313DED"/>
    <w:rsid w:val="0033517B"/>
    <w:rsid w:val="00350331"/>
    <w:rsid w:val="00365F5B"/>
    <w:rsid w:val="003C2341"/>
    <w:rsid w:val="003E6EFF"/>
    <w:rsid w:val="00402485"/>
    <w:rsid w:val="00402C2C"/>
    <w:rsid w:val="00454E32"/>
    <w:rsid w:val="00457D4E"/>
    <w:rsid w:val="004F7EB0"/>
    <w:rsid w:val="00542846"/>
    <w:rsid w:val="0057469A"/>
    <w:rsid w:val="00575B32"/>
    <w:rsid w:val="005812FC"/>
    <w:rsid w:val="00581FBB"/>
    <w:rsid w:val="00583B30"/>
    <w:rsid w:val="00597C93"/>
    <w:rsid w:val="005C1395"/>
    <w:rsid w:val="00610C9A"/>
    <w:rsid w:val="00664954"/>
    <w:rsid w:val="00693EBC"/>
    <w:rsid w:val="006945AF"/>
    <w:rsid w:val="006B0BD7"/>
    <w:rsid w:val="006C2F9E"/>
    <w:rsid w:val="007124A0"/>
    <w:rsid w:val="007224CF"/>
    <w:rsid w:val="007607DB"/>
    <w:rsid w:val="00774EA1"/>
    <w:rsid w:val="007A0A99"/>
    <w:rsid w:val="007C4641"/>
    <w:rsid w:val="00807645"/>
    <w:rsid w:val="00893328"/>
    <w:rsid w:val="008B3B77"/>
    <w:rsid w:val="009040A0"/>
    <w:rsid w:val="009646F5"/>
    <w:rsid w:val="00970397"/>
    <w:rsid w:val="009C4A06"/>
    <w:rsid w:val="009C58D1"/>
    <w:rsid w:val="009D0CB1"/>
    <w:rsid w:val="009F6D96"/>
    <w:rsid w:val="00A13FEE"/>
    <w:rsid w:val="00A77A64"/>
    <w:rsid w:val="00A956F3"/>
    <w:rsid w:val="00B24759"/>
    <w:rsid w:val="00B252D9"/>
    <w:rsid w:val="00B775E3"/>
    <w:rsid w:val="00B86953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50517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8B43-A6DE-42B4-933C-24F78F1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1404-19" TargetMode="External"/><Relationship Id="rId18" Type="http://schemas.openxmlformats.org/officeDocument/2006/relationships/hyperlink" Target="https://zakon.rada.gov.ua/laws/show/1404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404-19" TargetMode="Externa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hyperlink" Target="https://zakon.rada.gov.ua/laws/show/1404-19" TargetMode="External"/><Relationship Id="rId17" Type="http://schemas.openxmlformats.org/officeDocument/2006/relationships/hyperlink" Target="https://zakon.rada.gov.ua/laws/show/1404-19" TargetMode="External"/><Relationship Id="rId25" Type="http://schemas.openxmlformats.org/officeDocument/2006/relationships/hyperlink" Target="https://zakon.rada.gov.ua/laws/show/140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hyperlink" Target="https://zakon.rada.gov.ua/laws/show/1404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4-19" TargetMode="External"/><Relationship Id="rId11" Type="http://schemas.openxmlformats.org/officeDocument/2006/relationships/hyperlink" Target="https://zakon.rada.gov.ua/laws/show/1404-19" TargetMode="External"/><Relationship Id="rId24" Type="http://schemas.openxmlformats.org/officeDocument/2006/relationships/hyperlink" Target="https://zakon.rada.gov.ua/laws/show/1404-19" TargetMode="External"/><Relationship Id="rId5" Type="http://schemas.openxmlformats.org/officeDocument/2006/relationships/hyperlink" Target="https://zakon.rada.gov.ua/laws/show/1404-19" TargetMode="External"/><Relationship Id="rId15" Type="http://schemas.openxmlformats.org/officeDocument/2006/relationships/hyperlink" Target="https://zakon.rada.gov.ua/laws/show/1404-19" TargetMode="External"/><Relationship Id="rId23" Type="http://schemas.openxmlformats.org/officeDocument/2006/relationships/hyperlink" Target="https://zakon.rada.gov.ua/laws/show/1404-19" TargetMode="External"/><Relationship Id="rId10" Type="http://schemas.openxmlformats.org/officeDocument/2006/relationships/hyperlink" Target="https://zakon.rada.gov.ua/laws/show/2947-14" TargetMode="External"/><Relationship Id="rId19" Type="http://schemas.openxmlformats.org/officeDocument/2006/relationships/hyperlink" Target="https://zakon.rada.gov.ua/laws/show/140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1404-19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4927</Words>
  <Characters>2809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Бостан Ольга Миколаївна</cp:lastModifiedBy>
  <cp:revision>2</cp:revision>
  <cp:lastPrinted>2019-05-23T14:09:00Z</cp:lastPrinted>
  <dcterms:created xsi:type="dcterms:W3CDTF">2019-06-07T11:29:00Z</dcterms:created>
  <dcterms:modified xsi:type="dcterms:W3CDTF">2019-06-07T11:29:00Z</dcterms:modified>
</cp:coreProperties>
</file>